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1883" w14:textId="77777777" w:rsidR="00A36357" w:rsidRPr="00E420C2" w:rsidRDefault="00A36357" w:rsidP="004773F3">
      <w:pPr>
        <w:pStyle w:val="a3"/>
        <w:ind w:left="0"/>
        <w:rPr>
          <w:sz w:val="20"/>
          <w:lang w:val="en-US"/>
        </w:rPr>
      </w:pPr>
    </w:p>
    <w:p w14:paraId="1B92B356" w14:textId="77777777" w:rsidR="00F36DB5" w:rsidRPr="00E420C2" w:rsidRDefault="00F36DB5" w:rsidP="004773F3">
      <w:pPr>
        <w:pStyle w:val="a3"/>
        <w:ind w:left="0"/>
        <w:rPr>
          <w:sz w:val="20"/>
        </w:rPr>
      </w:pPr>
    </w:p>
    <w:p w14:paraId="65F6BA57" w14:textId="3B458BB8" w:rsidR="00F36DB5" w:rsidRPr="00E420C2" w:rsidRDefault="00CE2133" w:rsidP="007C114F">
      <w:pPr>
        <w:pStyle w:val="a4"/>
        <w:ind w:left="0"/>
      </w:pPr>
      <w:r w:rsidRPr="00E420C2">
        <w:rPr>
          <w:color w:val="1F487C"/>
        </w:rPr>
        <w:t xml:space="preserve">Πανελλαδική έρευνα RE/MAX Ελλάς για </w:t>
      </w:r>
      <w:r w:rsidR="009B2308" w:rsidRPr="00E420C2">
        <w:rPr>
          <w:color w:val="1F487C"/>
        </w:rPr>
        <w:t>την εξοχική κατοικία</w:t>
      </w:r>
    </w:p>
    <w:p w14:paraId="33C0BB40" w14:textId="59C85367" w:rsidR="00A33653" w:rsidRPr="00E420C2" w:rsidRDefault="007D72CD" w:rsidP="004773F3">
      <w:pPr>
        <w:pStyle w:val="a3"/>
        <w:spacing w:before="92" w:line="360" w:lineRule="auto"/>
        <w:ind w:left="0" w:right="158"/>
      </w:pPr>
      <w:r w:rsidRPr="00E420C2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F701366" wp14:editId="753475E0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068060" cy="1206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D0D57" id="Rectangle 2" o:spid="_x0000_s1026" style="position:absolute;margin-left:0;margin-top:22.7pt;width:477.8pt;height:.95pt;z-index:-2516587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" fillcolor="#4f81bc" stroked="f">
                <w10:wrap type="topAndBottom" anchorx="margin"/>
              </v:rect>
            </w:pict>
          </mc:Fallback>
        </mc:AlternateContent>
      </w:r>
    </w:p>
    <w:p w14:paraId="2B251008" w14:textId="77777777" w:rsidR="00BD2F5F" w:rsidRPr="00E420C2" w:rsidRDefault="00BD2F5F" w:rsidP="00BD2F5F"/>
    <w:p w14:paraId="778D4FBA" w14:textId="2F08DCD8" w:rsidR="00007DE6" w:rsidRDefault="008A3A12" w:rsidP="00BD2F5F">
      <w:pPr>
        <w:pStyle w:val="a3"/>
        <w:spacing w:before="92" w:line="360" w:lineRule="auto"/>
        <w:ind w:left="0" w:right="15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Αποκαλυπτικά είναι τα στοιχεία για την ελληνική αγορά εξοχικής κατοικίας </w:t>
      </w:r>
      <w:r w:rsidR="0056744E">
        <w:rPr>
          <w:color w:val="000000"/>
          <w:shd w:val="clear" w:color="auto" w:fill="FFFFFF"/>
        </w:rPr>
        <w:t xml:space="preserve">σύμφωνα με πανελλαδική έρευνα που πραγματοποίησε η </w:t>
      </w:r>
      <w:r w:rsidR="0056744E">
        <w:rPr>
          <w:color w:val="000000"/>
          <w:shd w:val="clear" w:color="auto" w:fill="FFFFFF"/>
          <w:lang w:val="en-US"/>
        </w:rPr>
        <w:t>RE</w:t>
      </w:r>
      <w:r w:rsidR="0056744E" w:rsidRPr="002B2E8A">
        <w:rPr>
          <w:color w:val="000000"/>
          <w:shd w:val="clear" w:color="auto" w:fill="FFFFFF"/>
        </w:rPr>
        <w:t>/</w:t>
      </w:r>
      <w:r w:rsidR="0056744E">
        <w:rPr>
          <w:color w:val="000000"/>
          <w:shd w:val="clear" w:color="auto" w:fill="FFFFFF"/>
          <w:lang w:val="en-US"/>
        </w:rPr>
        <w:t>MAX</w:t>
      </w:r>
      <w:r w:rsidR="0056744E" w:rsidRPr="002B2E8A">
        <w:rPr>
          <w:color w:val="000000"/>
          <w:shd w:val="clear" w:color="auto" w:fill="FFFFFF"/>
        </w:rPr>
        <w:t xml:space="preserve"> </w:t>
      </w:r>
      <w:r w:rsidR="0056744E">
        <w:rPr>
          <w:color w:val="000000"/>
          <w:shd w:val="clear" w:color="auto" w:fill="FFFFFF"/>
        </w:rPr>
        <w:t xml:space="preserve">Ελλάς, το μεγαλύτερο κτηματομεσιτικό δίκτυο στην Ελλάδα. </w:t>
      </w:r>
      <w:r w:rsidR="00007DE6" w:rsidRPr="00E420C2">
        <w:rPr>
          <w:color w:val="000000"/>
          <w:shd w:val="clear" w:color="auto" w:fill="FFFFFF"/>
        </w:rPr>
        <w:t>Η ελληνική αγορά εξοχικής κατοικίας</w:t>
      </w:r>
      <w:r w:rsidR="00007DE6">
        <w:rPr>
          <w:color w:val="000000"/>
          <w:shd w:val="clear" w:color="auto" w:fill="FFFFFF"/>
        </w:rPr>
        <w:t xml:space="preserve"> αναμφισβήτητα</w:t>
      </w:r>
      <w:r w:rsidR="00007DE6" w:rsidRPr="00E420C2">
        <w:rPr>
          <w:color w:val="000000"/>
          <w:shd w:val="clear" w:color="auto" w:fill="FFFFFF"/>
        </w:rPr>
        <w:t xml:space="preserve"> παραμένει </w:t>
      </w:r>
      <w:r w:rsidR="009D0466">
        <w:rPr>
          <w:color w:val="000000"/>
          <w:shd w:val="clear" w:color="auto" w:fill="FFFFFF"/>
        </w:rPr>
        <w:t>ένα από τα πιο δυναμικά σκέλη</w:t>
      </w:r>
      <w:r w:rsidR="00007DE6" w:rsidRPr="00E420C2">
        <w:rPr>
          <w:color w:val="000000"/>
          <w:shd w:val="clear" w:color="auto" w:fill="FFFFFF"/>
        </w:rPr>
        <w:t xml:space="preserve"> του εγχώριου </w:t>
      </w:r>
      <w:r w:rsidR="00007DE6" w:rsidRPr="00E420C2">
        <w:rPr>
          <w:color w:val="000000"/>
          <w:shd w:val="clear" w:color="auto" w:fill="FFFFFF"/>
          <w:lang w:val="en-US"/>
        </w:rPr>
        <w:t>real</w:t>
      </w:r>
      <w:r w:rsidR="00007DE6" w:rsidRPr="00E420C2">
        <w:rPr>
          <w:color w:val="000000"/>
          <w:shd w:val="clear" w:color="auto" w:fill="FFFFFF"/>
        </w:rPr>
        <w:t xml:space="preserve"> </w:t>
      </w:r>
      <w:r w:rsidR="00007DE6" w:rsidRPr="00E420C2">
        <w:rPr>
          <w:color w:val="000000"/>
          <w:shd w:val="clear" w:color="auto" w:fill="FFFFFF"/>
          <w:lang w:val="en-US"/>
        </w:rPr>
        <w:t>estate</w:t>
      </w:r>
      <w:r w:rsidR="00007DE6" w:rsidRPr="00E420C2">
        <w:rPr>
          <w:color w:val="000000"/>
          <w:shd w:val="clear" w:color="auto" w:fill="FFFFFF"/>
        </w:rPr>
        <w:t xml:space="preserve"> που συγκεντρώνει </w:t>
      </w:r>
      <w:r w:rsidR="009D0466">
        <w:rPr>
          <w:color w:val="000000"/>
          <w:shd w:val="clear" w:color="auto" w:fill="FFFFFF"/>
        </w:rPr>
        <w:t xml:space="preserve">τις μεγαλύτερες </w:t>
      </w:r>
      <w:r w:rsidR="00007DE6" w:rsidRPr="00E420C2">
        <w:rPr>
          <w:color w:val="000000"/>
          <w:shd w:val="clear" w:color="auto" w:fill="FFFFFF"/>
        </w:rPr>
        <w:t>προοπτικές</w:t>
      </w:r>
      <w:r w:rsidR="00E5649F">
        <w:rPr>
          <w:color w:val="000000"/>
          <w:shd w:val="clear" w:color="auto" w:fill="FFFFFF"/>
        </w:rPr>
        <w:t xml:space="preserve"> ανάπτυξης</w:t>
      </w:r>
      <w:r w:rsidR="00CC682E">
        <w:rPr>
          <w:color w:val="000000"/>
          <w:shd w:val="clear" w:color="auto" w:fill="FFFFFF"/>
        </w:rPr>
        <w:t>,</w:t>
      </w:r>
      <w:r w:rsidR="00007DE6">
        <w:rPr>
          <w:color w:val="000000"/>
          <w:shd w:val="clear" w:color="auto" w:fill="FFFFFF"/>
        </w:rPr>
        <w:t xml:space="preserve"> με την </w:t>
      </w:r>
      <w:r w:rsidR="00007DE6" w:rsidRPr="00E420C2">
        <w:rPr>
          <w:color w:val="000000"/>
          <w:shd w:val="clear" w:color="auto" w:fill="FFFFFF"/>
        </w:rPr>
        <w:t xml:space="preserve">αυξημένη ζήτηση </w:t>
      </w:r>
      <w:r w:rsidR="00007DE6">
        <w:rPr>
          <w:color w:val="000000"/>
          <w:shd w:val="clear" w:color="auto" w:fill="FFFFFF"/>
        </w:rPr>
        <w:t xml:space="preserve">να </w:t>
      </w:r>
      <w:r w:rsidR="00007DE6" w:rsidRPr="00E420C2">
        <w:rPr>
          <w:color w:val="000000"/>
          <w:shd w:val="clear" w:color="auto" w:fill="FFFFFF"/>
        </w:rPr>
        <w:t xml:space="preserve">προβλέπεται ότι θα συνεχιστεί και σε </w:t>
      </w:r>
      <w:r w:rsidR="00007DE6">
        <w:rPr>
          <w:color w:val="000000"/>
          <w:shd w:val="clear" w:color="auto" w:fill="FFFFFF"/>
        </w:rPr>
        <w:t xml:space="preserve">αρκετές </w:t>
      </w:r>
      <w:r w:rsidR="00007DE6" w:rsidRPr="00E420C2">
        <w:rPr>
          <w:color w:val="000000"/>
          <w:shd w:val="clear" w:color="auto" w:fill="FFFFFF"/>
        </w:rPr>
        <w:t xml:space="preserve">περιοχές θα ενισχυθεί λόγω </w:t>
      </w:r>
      <w:r w:rsidR="00007DE6">
        <w:rPr>
          <w:color w:val="000000"/>
          <w:shd w:val="clear" w:color="auto" w:fill="FFFFFF"/>
        </w:rPr>
        <w:t xml:space="preserve">και των </w:t>
      </w:r>
      <w:r w:rsidR="00E5649F">
        <w:rPr>
          <w:color w:val="000000"/>
          <w:shd w:val="clear" w:color="auto" w:fill="FFFFFF"/>
        </w:rPr>
        <w:t>πολλών</w:t>
      </w:r>
      <w:r w:rsidR="00007DE6">
        <w:rPr>
          <w:color w:val="000000"/>
          <w:shd w:val="clear" w:color="auto" w:fill="FFFFFF"/>
        </w:rPr>
        <w:t xml:space="preserve"> </w:t>
      </w:r>
      <w:r w:rsidR="00007DE6" w:rsidRPr="00E420C2">
        <w:rPr>
          <w:color w:val="000000"/>
          <w:shd w:val="clear" w:color="auto" w:fill="FFFFFF"/>
        </w:rPr>
        <w:t>έργων υποδομής που βρίσκονται σε εξέλιξη.</w:t>
      </w:r>
    </w:p>
    <w:p w14:paraId="3B83568D" w14:textId="5F875F15" w:rsidR="00007DE6" w:rsidRPr="00E420C2" w:rsidRDefault="00007DE6" w:rsidP="00007DE6">
      <w:pPr>
        <w:pStyle w:val="a3"/>
        <w:spacing w:before="92" w:line="360" w:lineRule="auto"/>
        <w:ind w:left="0" w:right="15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Μάλιστα, ο</w:t>
      </w:r>
      <w:r w:rsidRPr="00E420C2">
        <w:rPr>
          <w:color w:val="000000"/>
          <w:shd w:val="clear" w:color="auto" w:fill="FFFFFF"/>
        </w:rPr>
        <w:t xml:space="preserve">ύτε οι προκλήσεις που απορρέουν από τον πόλεμο στην Ουκρανία και τις πληθωριστικές πιέσεις, </w:t>
      </w:r>
      <w:r w:rsidR="00E5649F">
        <w:rPr>
          <w:color w:val="000000"/>
          <w:shd w:val="clear" w:color="auto" w:fill="FFFFFF"/>
        </w:rPr>
        <w:t>στέκονται</w:t>
      </w:r>
      <w:r w:rsidRPr="00E420C2">
        <w:rPr>
          <w:color w:val="000000"/>
          <w:shd w:val="clear" w:color="auto" w:fill="FFFFFF"/>
        </w:rPr>
        <w:t xml:space="preserve"> ικανές να πτοήσουν την ζήτηση για εξοχικές κατοικίες στην Ελλάδα. </w:t>
      </w:r>
      <w:r w:rsidR="00796C64">
        <w:rPr>
          <w:color w:val="000000"/>
          <w:shd w:val="clear" w:color="auto" w:fill="FFFFFF"/>
        </w:rPr>
        <w:t>Σύμφωνα με τα στοιχεία τ</w:t>
      </w:r>
      <w:r w:rsidR="00E5649F">
        <w:rPr>
          <w:color w:val="000000"/>
          <w:shd w:val="clear" w:color="auto" w:fill="FFFFFF"/>
        </w:rPr>
        <w:t>ου δικτύου τ</w:t>
      </w:r>
      <w:r w:rsidR="00796C64">
        <w:rPr>
          <w:color w:val="000000"/>
          <w:shd w:val="clear" w:color="auto" w:fill="FFFFFF"/>
        </w:rPr>
        <w:t xml:space="preserve">ης </w:t>
      </w:r>
      <w:r w:rsidR="00796C64">
        <w:rPr>
          <w:color w:val="000000"/>
          <w:shd w:val="clear" w:color="auto" w:fill="FFFFFF"/>
          <w:lang w:val="en-US"/>
        </w:rPr>
        <w:t>RE</w:t>
      </w:r>
      <w:r w:rsidR="00796C64" w:rsidRPr="002B2E8A">
        <w:rPr>
          <w:color w:val="000000"/>
          <w:shd w:val="clear" w:color="auto" w:fill="FFFFFF"/>
        </w:rPr>
        <w:t>/</w:t>
      </w:r>
      <w:r w:rsidR="00796C64">
        <w:rPr>
          <w:color w:val="000000"/>
          <w:shd w:val="clear" w:color="auto" w:fill="FFFFFF"/>
          <w:lang w:val="en-US"/>
        </w:rPr>
        <w:t>MAX</w:t>
      </w:r>
      <w:r w:rsidR="00796C64" w:rsidRPr="002B2E8A">
        <w:rPr>
          <w:color w:val="000000"/>
          <w:shd w:val="clear" w:color="auto" w:fill="FFFFFF"/>
        </w:rPr>
        <w:t xml:space="preserve"> </w:t>
      </w:r>
      <w:r w:rsidR="00796C64">
        <w:rPr>
          <w:color w:val="000000"/>
          <w:shd w:val="clear" w:color="auto" w:fill="FFFFFF"/>
        </w:rPr>
        <w:t xml:space="preserve">Ελλάς, που αριθμεί σήμερα πανελλαδικά 76 γραφεία και πάνω από 1.000 συμβούλους, </w:t>
      </w:r>
      <w:r w:rsidRPr="00E420C2">
        <w:rPr>
          <w:color w:val="000000"/>
          <w:shd w:val="clear" w:color="auto" w:fill="FFFFFF"/>
        </w:rPr>
        <w:t>έπειτα από την έναρξη του πολέμου στην Ουκρανία το 61% των γραφείων του δικτύου</w:t>
      </w:r>
      <w:r w:rsidR="00796C64">
        <w:rPr>
          <w:color w:val="000000"/>
          <w:shd w:val="clear" w:color="auto" w:fill="FFFFFF"/>
        </w:rPr>
        <w:t xml:space="preserve"> της</w:t>
      </w:r>
      <w:r w:rsidRPr="00E420C2">
        <w:rPr>
          <w:color w:val="000000"/>
          <w:shd w:val="clear" w:color="auto" w:fill="FFFFFF"/>
        </w:rPr>
        <w:t xml:space="preserve"> δήλωσε ότι η αντίστοιχη ζήτηση δεν επηρεάστηκε σημαντικά</w:t>
      </w:r>
      <w:r w:rsidR="00796C64">
        <w:rPr>
          <w:color w:val="000000"/>
          <w:shd w:val="clear" w:color="auto" w:fill="FFFFFF"/>
        </w:rPr>
        <w:t xml:space="preserve">, ενώ </w:t>
      </w:r>
      <w:r w:rsidRPr="00E420C2">
        <w:rPr>
          <w:color w:val="000000"/>
          <w:shd w:val="clear" w:color="auto" w:fill="FFFFFF"/>
        </w:rPr>
        <w:t>το 39%</w:t>
      </w:r>
      <w:r w:rsidR="00025430">
        <w:rPr>
          <w:color w:val="000000"/>
          <w:shd w:val="clear" w:color="auto" w:fill="FFFFFF"/>
        </w:rPr>
        <w:t xml:space="preserve"> (</w:t>
      </w:r>
      <w:r w:rsidRPr="00E420C2">
        <w:rPr>
          <w:color w:val="000000"/>
          <w:shd w:val="clear" w:color="auto" w:fill="FFFFFF"/>
        </w:rPr>
        <w:t>κυρίως στην Βόρεια Ελλάδα</w:t>
      </w:r>
      <w:r w:rsidR="00025430">
        <w:rPr>
          <w:color w:val="000000"/>
          <w:shd w:val="clear" w:color="auto" w:fill="FFFFFF"/>
        </w:rPr>
        <w:t>)</w:t>
      </w:r>
      <w:r w:rsidRPr="00E420C2">
        <w:rPr>
          <w:color w:val="000000"/>
          <w:shd w:val="clear" w:color="auto" w:fill="FFFFFF"/>
        </w:rPr>
        <w:t xml:space="preserve"> υπογράμμισε ότι η ζήτηση αυξήθηκε ιδιαίτερα για ενοικίαση επιπλωμένων διαμερισμάτων στα κέντρα των πόλεων όπως για παράδειγμα στη Θεσσαλονίκη.</w:t>
      </w:r>
      <w:r w:rsidRPr="00E420C2">
        <w:rPr>
          <w:color w:val="000000"/>
          <w:shd w:val="clear" w:color="auto" w:fill="FFFFFF"/>
        </w:rPr>
        <w:tab/>
      </w:r>
    </w:p>
    <w:p w14:paraId="33B2F564" w14:textId="2C1C870B" w:rsidR="00351479" w:rsidRDefault="00025430" w:rsidP="00B256F3">
      <w:pPr>
        <w:pStyle w:val="a3"/>
        <w:spacing w:before="201" w:line="360" w:lineRule="auto"/>
        <w:ind w:left="0" w:right="158"/>
      </w:pPr>
      <w:r>
        <w:t>Εξίσου σημαντικό</w:t>
      </w:r>
      <w:r w:rsidR="00F74AB0">
        <w:t xml:space="preserve"> αποτελεί το γεγονός ότι β</w:t>
      </w:r>
      <w:r w:rsidR="00086C02">
        <w:t>ό</w:t>
      </w:r>
      <w:r w:rsidR="00F74AB0">
        <w:t>ρειο</w:t>
      </w:r>
      <w:r w:rsidR="00086C02">
        <w:t>-</w:t>
      </w:r>
      <w:r w:rsidR="00F74AB0">
        <w:t xml:space="preserve">ευρωπαίοι επιλέγουν </w:t>
      </w:r>
      <w:r w:rsidR="00F138E9">
        <w:t>μόλις βγουν στη σύνταξη να μετακομίσουν μόνιμα σ</w:t>
      </w:r>
      <w:r w:rsidR="00F74AB0">
        <w:t>την Ελλάδα</w:t>
      </w:r>
      <w:r w:rsidR="00A86127">
        <w:t xml:space="preserve">, </w:t>
      </w:r>
      <w:r w:rsidR="00F138E9">
        <w:t>δηλώνοντας χαρακτηριστικά ότι δεν μπορο</w:t>
      </w:r>
      <w:r w:rsidR="00351479">
        <w:t>ύ</w:t>
      </w:r>
      <w:r w:rsidR="00F138E9">
        <w:t xml:space="preserve">ν να </w:t>
      </w:r>
      <w:r w:rsidR="00351479">
        <w:t xml:space="preserve">αντισταθούν στα </w:t>
      </w:r>
      <w:r w:rsidR="00351479" w:rsidRPr="00351479">
        <w:rPr>
          <w:i/>
          <w:iCs/>
        </w:rPr>
        <w:t>«π</w:t>
      </w:r>
      <w:r w:rsidR="00B256F3" w:rsidRPr="00351479">
        <w:rPr>
          <w:i/>
          <w:iCs/>
        </w:rPr>
        <w:t xml:space="preserve">ανέμορφα φυσικά τοπία, </w:t>
      </w:r>
      <w:r w:rsidR="00351479" w:rsidRPr="00351479">
        <w:rPr>
          <w:i/>
          <w:iCs/>
        </w:rPr>
        <w:t xml:space="preserve">τα </w:t>
      </w:r>
      <w:r w:rsidR="00B256F3" w:rsidRPr="00351479">
        <w:rPr>
          <w:i/>
          <w:iCs/>
        </w:rPr>
        <w:t xml:space="preserve">καταγάλανα νερά, </w:t>
      </w:r>
      <w:r w:rsidR="00351479" w:rsidRPr="00351479">
        <w:rPr>
          <w:i/>
          <w:iCs/>
        </w:rPr>
        <w:t xml:space="preserve">τους </w:t>
      </w:r>
      <w:r w:rsidR="00B256F3" w:rsidRPr="00351479">
        <w:rPr>
          <w:i/>
          <w:iCs/>
        </w:rPr>
        <w:t>γραφικ</w:t>
      </w:r>
      <w:r w:rsidR="00351479" w:rsidRPr="00351479">
        <w:rPr>
          <w:i/>
          <w:iCs/>
        </w:rPr>
        <w:t>ούς</w:t>
      </w:r>
      <w:r w:rsidR="00B256F3" w:rsidRPr="00351479">
        <w:rPr>
          <w:i/>
          <w:iCs/>
        </w:rPr>
        <w:t xml:space="preserve"> οικισμο</w:t>
      </w:r>
      <w:r w:rsidR="00351479" w:rsidRPr="00351479">
        <w:rPr>
          <w:i/>
          <w:iCs/>
        </w:rPr>
        <w:t>ύς</w:t>
      </w:r>
      <w:r w:rsidR="00B256F3" w:rsidRPr="00351479">
        <w:rPr>
          <w:i/>
          <w:iCs/>
        </w:rPr>
        <w:t xml:space="preserve">, </w:t>
      </w:r>
      <w:r w:rsidR="00351479" w:rsidRPr="00351479">
        <w:rPr>
          <w:i/>
          <w:iCs/>
        </w:rPr>
        <w:t xml:space="preserve">την </w:t>
      </w:r>
      <w:r w:rsidR="00B256F3" w:rsidRPr="00351479">
        <w:rPr>
          <w:i/>
          <w:iCs/>
        </w:rPr>
        <w:t xml:space="preserve">πλούσια ιστορία </w:t>
      </w:r>
      <w:r w:rsidR="00351479" w:rsidRPr="00351479">
        <w:rPr>
          <w:i/>
          <w:iCs/>
        </w:rPr>
        <w:t>και</w:t>
      </w:r>
      <w:r w:rsidR="00B256F3" w:rsidRPr="00351479">
        <w:rPr>
          <w:i/>
          <w:iCs/>
        </w:rPr>
        <w:t xml:space="preserve"> παράδοση, </w:t>
      </w:r>
      <w:r w:rsidR="00351479" w:rsidRPr="00351479">
        <w:rPr>
          <w:i/>
          <w:iCs/>
        </w:rPr>
        <w:t xml:space="preserve">τους </w:t>
      </w:r>
      <w:r w:rsidR="00B256F3" w:rsidRPr="00351479">
        <w:rPr>
          <w:i/>
          <w:iCs/>
        </w:rPr>
        <w:t>φιλόξενο</w:t>
      </w:r>
      <w:r w:rsidR="00351479" w:rsidRPr="00351479">
        <w:rPr>
          <w:i/>
          <w:iCs/>
        </w:rPr>
        <w:t>υς</w:t>
      </w:r>
      <w:r w:rsidR="00B256F3" w:rsidRPr="00351479">
        <w:rPr>
          <w:i/>
          <w:iCs/>
        </w:rPr>
        <w:t xml:space="preserve"> </w:t>
      </w:r>
      <w:r w:rsidR="00351479" w:rsidRPr="00351479">
        <w:rPr>
          <w:i/>
          <w:iCs/>
        </w:rPr>
        <w:t>α</w:t>
      </w:r>
      <w:r w:rsidR="00B256F3" w:rsidRPr="00351479">
        <w:rPr>
          <w:i/>
          <w:iCs/>
        </w:rPr>
        <w:t>νθρ</w:t>
      </w:r>
      <w:r w:rsidR="00351479" w:rsidRPr="00351479">
        <w:rPr>
          <w:i/>
          <w:iCs/>
        </w:rPr>
        <w:t xml:space="preserve">ώπους </w:t>
      </w:r>
      <w:r w:rsidR="00B256F3" w:rsidRPr="00351479">
        <w:rPr>
          <w:i/>
          <w:iCs/>
        </w:rPr>
        <w:t>πο</w:t>
      </w:r>
      <w:r w:rsidR="00351479" w:rsidRPr="00351479">
        <w:rPr>
          <w:i/>
          <w:iCs/>
        </w:rPr>
        <w:t>υ</w:t>
      </w:r>
      <w:r w:rsidR="00B256F3" w:rsidRPr="00351479">
        <w:rPr>
          <w:i/>
          <w:iCs/>
        </w:rPr>
        <w:t xml:space="preserve"> συνθέτουν </w:t>
      </w:r>
      <w:r w:rsidR="00351479" w:rsidRPr="00351479">
        <w:rPr>
          <w:i/>
          <w:iCs/>
        </w:rPr>
        <w:t xml:space="preserve">την όμορφη </w:t>
      </w:r>
      <w:r w:rsidR="00B256F3" w:rsidRPr="00351479">
        <w:rPr>
          <w:i/>
          <w:iCs/>
        </w:rPr>
        <w:t>Ελλάδα</w:t>
      </w:r>
      <w:r w:rsidR="00351479" w:rsidRPr="00351479">
        <w:rPr>
          <w:i/>
          <w:iCs/>
        </w:rPr>
        <w:t>».</w:t>
      </w:r>
    </w:p>
    <w:p w14:paraId="38A7328C" w14:textId="47943D92" w:rsidR="00B256F3" w:rsidRPr="00E420C2" w:rsidRDefault="00B256F3" w:rsidP="00B256F3">
      <w:pPr>
        <w:pStyle w:val="a3"/>
        <w:spacing w:before="201" w:line="360" w:lineRule="auto"/>
        <w:ind w:left="0" w:right="158"/>
      </w:pPr>
      <w:r w:rsidRPr="00E420C2">
        <w:t>Η ισχυροποίηση της ζήτησης για ελληνικά εξοχικά δείχνει φέτος να ευνοείται και από τις πολύ καλές επιδόσεις που διαγράφει ο τουρισμός</w:t>
      </w:r>
      <w:r w:rsidR="00C03E69">
        <w:t>,</w:t>
      </w:r>
      <w:r w:rsidRPr="00E420C2">
        <w:t xml:space="preserve"> αλλά και τις σημαντικά χαμηλότερες τιμές από άλλους μεσογειακούς</w:t>
      </w:r>
      <w:r w:rsidR="00C03E69">
        <w:t xml:space="preserve"> -</w:t>
      </w:r>
      <w:r w:rsidRPr="00E420C2">
        <w:t xml:space="preserve"> ευρωπαϊκούς προορισμούς.</w:t>
      </w:r>
    </w:p>
    <w:p w14:paraId="2B5EB401" w14:textId="68D447C9" w:rsidR="00080C05" w:rsidRDefault="00B256F3" w:rsidP="00B256F3">
      <w:pPr>
        <w:pStyle w:val="a3"/>
        <w:spacing w:before="92" w:line="360" w:lineRule="auto"/>
        <w:ind w:left="0" w:right="158"/>
        <w:rPr>
          <w:color w:val="000000"/>
          <w:shd w:val="clear" w:color="auto" w:fill="FFFFFF"/>
        </w:rPr>
      </w:pPr>
      <w:r w:rsidRPr="00E420C2">
        <w:t>Στ</w:t>
      </w:r>
      <w:r w:rsidR="00C03E69">
        <w:t xml:space="preserve">η μεγάλη επανάκαμψη </w:t>
      </w:r>
      <w:r w:rsidRPr="00E420C2">
        <w:t xml:space="preserve">του ελληνικού εξοχικού συνέβαλε και η πανδημία του κορονοϊού με τις νέες ανάγκες που δημιούργησε στην καθημερινότητα </w:t>
      </w:r>
      <w:r w:rsidR="00025430">
        <w:t xml:space="preserve">των πολιτών </w:t>
      </w:r>
      <w:r w:rsidR="00785BD5">
        <w:t>όπου</w:t>
      </w:r>
      <w:r w:rsidRPr="00E420C2">
        <w:t xml:space="preserve"> </w:t>
      </w:r>
      <w:r w:rsidRPr="00E420C2">
        <w:rPr>
          <w:color w:val="000000"/>
          <w:shd w:val="clear" w:color="auto" w:fill="FFFFFF"/>
        </w:rPr>
        <w:t xml:space="preserve">εκτός από τις οικογένειες και τα ζευγάρια που περνούσαν τις διακοπές σε ένα δικό τους εξοχικό </w:t>
      </w:r>
      <w:r w:rsidR="00785BD5">
        <w:rPr>
          <w:color w:val="000000"/>
          <w:shd w:val="clear" w:color="auto" w:fill="FFFFFF"/>
        </w:rPr>
        <w:t xml:space="preserve">πολύ πριν </w:t>
      </w:r>
      <w:r w:rsidRPr="00E420C2">
        <w:rPr>
          <w:color w:val="000000"/>
          <w:shd w:val="clear" w:color="auto" w:fill="FFFFFF"/>
        </w:rPr>
        <w:t xml:space="preserve">την πανδημία, την τελευταία διετία  όλο και περισσότεροι μεμονωμένοι ταξιδιώτες και </w:t>
      </w:r>
      <w:r w:rsidRPr="00E420C2">
        <w:rPr>
          <w:color w:val="000000"/>
          <w:shd w:val="clear" w:color="auto" w:fill="FFFFFF"/>
        </w:rPr>
        <w:lastRenderedPageBreak/>
        <w:t xml:space="preserve">νεαροί ενήλικες αναζητούν άλλες ποιοτικές λύσεις στέγασης, συνδυάζοντας εργασία και χαλάρωση με φόντο το </w:t>
      </w:r>
      <w:r w:rsidR="00080C05">
        <w:rPr>
          <w:color w:val="000000"/>
          <w:shd w:val="clear" w:color="auto" w:fill="FFFFFF"/>
        </w:rPr>
        <w:t xml:space="preserve">απέραντο </w:t>
      </w:r>
      <w:r w:rsidRPr="00E420C2">
        <w:rPr>
          <w:color w:val="000000"/>
          <w:shd w:val="clear" w:color="auto" w:fill="FFFFFF"/>
        </w:rPr>
        <w:t xml:space="preserve">γαλάζιο της </w:t>
      </w:r>
      <w:r w:rsidR="00080C05">
        <w:rPr>
          <w:color w:val="000000"/>
          <w:shd w:val="clear" w:color="auto" w:fill="FFFFFF"/>
        </w:rPr>
        <w:t>Ελλάδας.</w:t>
      </w:r>
    </w:p>
    <w:p w14:paraId="47E4DD45" w14:textId="141FAF57" w:rsidR="00BD2F5F" w:rsidRDefault="00086C02" w:rsidP="00086C02">
      <w:pPr>
        <w:pStyle w:val="a3"/>
        <w:spacing w:before="92" w:line="360" w:lineRule="auto"/>
        <w:ind w:left="0" w:right="15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Ό</w:t>
      </w:r>
      <w:r w:rsidR="00080C05">
        <w:rPr>
          <w:color w:val="000000"/>
          <w:shd w:val="clear" w:color="auto" w:fill="FFFFFF"/>
        </w:rPr>
        <w:t>σον αφορά τον παράγοντα «έργα υποδομής»</w:t>
      </w:r>
      <w:r w:rsidR="00785BD5">
        <w:rPr>
          <w:color w:val="000000"/>
          <w:shd w:val="clear" w:color="auto" w:fill="FFFFFF"/>
        </w:rPr>
        <w:t>,</w:t>
      </w:r>
      <w:r w:rsidR="00080C05">
        <w:rPr>
          <w:color w:val="000000"/>
          <w:shd w:val="clear" w:color="auto" w:fill="FFFFFF"/>
        </w:rPr>
        <w:t xml:space="preserve"> που επηρεάζει θετικά τις επιλογές πολλών ενδιαφερόμενων αγοραστών</w:t>
      </w:r>
      <w:r w:rsidR="00785BD5">
        <w:rPr>
          <w:color w:val="000000"/>
          <w:shd w:val="clear" w:color="auto" w:fill="FFFFFF"/>
        </w:rPr>
        <w:t>,</w:t>
      </w:r>
      <w:r w:rsidR="00080C0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οι αναλυτές της </w:t>
      </w:r>
      <w:r>
        <w:rPr>
          <w:color w:val="000000"/>
          <w:shd w:val="clear" w:color="auto" w:fill="FFFFFF"/>
          <w:lang w:val="en-US"/>
        </w:rPr>
        <w:t>RE</w:t>
      </w:r>
      <w:r w:rsidRPr="002B2E8A">
        <w:rPr>
          <w:color w:val="000000"/>
          <w:shd w:val="clear" w:color="auto" w:fill="FFFFFF"/>
        </w:rPr>
        <w:t>/</w:t>
      </w:r>
      <w:r>
        <w:rPr>
          <w:color w:val="000000"/>
          <w:shd w:val="clear" w:color="auto" w:fill="FFFFFF"/>
          <w:lang w:val="en-US"/>
        </w:rPr>
        <w:t>MAX</w:t>
      </w:r>
      <w:r w:rsidRPr="002B2E8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Ελλάς επισημαίνουν ως χαρακτηριστικά παραδείγματα την</w:t>
      </w:r>
      <w:r w:rsidR="00BD2F5F" w:rsidRPr="00E420C2">
        <w:rPr>
          <w:color w:val="000000"/>
          <w:shd w:val="clear" w:color="auto" w:fill="FFFFFF"/>
        </w:rPr>
        <w:t xml:space="preserve"> Αλεξανδρούπολη με την πλειοδότηση του λιμανιού της , το Ναύπλιο λόγω της εκβάθυνσης του λιμανιού για κρουαζιέρες αλλά και </w:t>
      </w:r>
      <w:r>
        <w:rPr>
          <w:color w:val="000000"/>
          <w:shd w:val="clear" w:color="auto" w:fill="FFFFFF"/>
        </w:rPr>
        <w:t>την</w:t>
      </w:r>
      <w:r w:rsidR="00BD2F5F" w:rsidRPr="00E420C2">
        <w:rPr>
          <w:color w:val="000000"/>
          <w:shd w:val="clear" w:color="auto" w:fill="FFFFFF"/>
        </w:rPr>
        <w:t xml:space="preserve"> Κρήτη με το νέο αεροδρόμιο στο Καστέλι που θα αντικαταστήσει το «Νίκος Καζαντζάκης» και τον ΒΟΑΚ που θα ενώσει το ανατολικό μέρος του νησιού με το δυτικό. Ακολούθως, η επέκταση του αεροδρομίου της Πάρου έχει δημιουργήσει κλίμα αισιοδοξίας καθώς πλέον θα μπορούν να προσγειωθούν στο νησί και μεγάλα αεροσκάφη. Ο νέος αυτοκινητόδρομος Πύργου-Πάτρας θα ενισχύσει την επισκεψιμότητα στο Ν. Ηλείας με τις παραθαλάσσιες περιοχές να σημειώνουν την μεγαλύτερη ζήτηση ενώ η ανάπτυξη του λιμανιού της Λευκίμμης θα επηρεάσουν θετικά την ζήτηση προς το «νησί των Φαιάκων».</w:t>
      </w:r>
      <w:r>
        <w:rPr>
          <w:color w:val="000000"/>
          <w:shd w:val="clear" w:color="auto" w:fill="FFFFFF"/>
        </w:rPr>
        <w:t xml:space="preserve"> Και αυτά είναι μόνο μερικά χαρακτηριστικά παραδείγματα.</w:t>
      </w:r>
    </w:p>
    <w:p w14:paraId="4B0695AD" w14:textId="7293EF77" w:rsidR="00DA0D9D" w:rsidRPr="006B0D70" w:rsidRDefault="00086C02" w:rsidP="006B0D70">
      <w:pPr>
        <w:pStyle w:val="a3"/>
        <w:spacing w:before="92" w:line="360" w:lineRule="auto"/>
        <w:ind w:left="0" w:right="158"/>
      </w:pPr>
      <w:r>
        <w:rPr>
          <w:color w:val="000000"/>
          <w:shd w:val="clear" w:color="auto" w:fill="FFFFFF"/>
        </w:rPr>
        <w:t>Όσον αφοράς στις τι</w:t>
      </w:r>
      <w:r w:rsidR="00BD2F5F" w:rsidRPr="00A22F58">
        <w:rPr>
          <w:shd w:val="clear" w:color="auto" w:fill="FFFFFF"/>
        </w:rPr>
        <w:t xml:space="preserve">μές πώλησης ακινήτων σε τουριστικούς προορισμούς </w:t>
      </w:r>
      <w:r w:rsidR="006B0D70">
        <w:rPr>
          <w:shd w:val="clear" w:color="auto" w:fill="FFFFFF"/>
        </w:rPr>
        <w:t>πρωταθλήτρια αναδεικνύεται η Μύκονος και ακολουθεί η Πάρος και η Σαντορίνη.</w:t>
      </w:r>
    </w:p>
    <w:p w14:paraId="04D5ACE9" w14:textId="6DD7759B" w:rsidR="00EE457B" w:rsidRPr="00E420C2" w:rsidRDefault="00EE457B" w:rsidP="00A81DFE">
      <w:pPr>
        <w:pStyle w:val="1"/>
        <w:rPr>
          <w:rFonts w:ascii="Arial" w:hAnsi="Arial" w:cs="Arial"/>
        </w:rPr>
      </w:pPr>
      <w:r w:rsidRPr="00E420C2">
        <w:rPr>
          <w:rFonts w:ascii="Arial" w:hAnsi="Arial" w:cs="Arial"/>
          <w:lang w:val="en-US"/>
        </w:rPr>
        <w:t>AirBnB</w:t>
      </w:r>
      <w:r w:rsidRPr="00E420C2">
        <w:rPr>
          <w:rFonts w:ascii="Arial" w:hAnsi="Arial" w:cs="Arial"/>
        </w:rPr>
        <w:t xml:space="preserve"> </w:t>
      </w:r>
      <w:r w:rsidR="00A81DFE" w:rsidRPr="00E420C2">
        <w:rPr>
          <w:rFonts w:ascii="Arial" w:hAnsi="Arial" w:cs="Arial"/>
        </w:rPr>
        <w:t>&amp;</w:t>
      </w:r>
      <w:r w:rsidRPr="00E420C2">
        <w:rPr>
          <w:rFonts w:ascii="Arial" w:hAnsi="Arial" w:cs="Arial"/>
        </w:rPr>
        <w:t xml:space="preserve"> αγορά εξοχικών κατοικιών </w:t>
      </w:r>
    </w:p>
    <w:p w14:paraId="4D0DABA0" w14:textId="50F8160D" w:rsidR="00626C00" w:rsidRPr="00E420C2" w:rsidRDefault="00852CFD" w:rsidP="00852CFD">
      <w:pPr>
        <w:pStyle w:val="a3"/>
        <w:spacing w:before="201" w:line="360" w:lineRule="auto"/>
        <w:ind w:left="0" w:right="158"/>
        <w:rPr>
          <w:color w:val="000000"/>
          <w:shd w:val="clear" w:color="auto" w:fill="FFFFFF"/>
        </w:rPr>
      </w:pPr>
      <w:r w:rsidRPr="00E420C2">
        <w:t>Ξένοι και εγχώριοι</w:t>
      </w:r>
      <w:r w:rsidR="004B46C1" w:rsidRPr="00E420C2">
        <w:t xml:space="preserve"> επενδυτές παρακολουθούν με ενδιαφέρον την </w:t>
      </w:r>
      <w:r w:rsidRPr="00E420C2">
        <w:t>υπεραξία που προσφέρει η</w:t>
      </w:r>
      <w:r w:rsidR="00626C00" w:rsidRPr="00E420C2">
        <w:t xml:space="preserve"> </w:t>
      </w:r>
      <w:r w:rsidR="00626C00" w:rsidRPr="00E420C2">
        <w:rPr>
          <w:color w:val="111111"/>
        </w:rPr>
        <w:t xml:space="preserve"> Ελλάδα </w:t>
      </w:r>
      <w:r w:rsidRPr="00E420C2">
        <w:rPr>
          <w:color w:val="111111"/>
        </w:rPr>
        <w:t xml:space="preserve">και αναζητούν ακίνητα-ευκαιρίες </w:t>
      </w:r>
      <w:r w:rsidR="00626C00" w:rsidRPr="00E420C2">
        <w:t>με στόχο τη</w:t>
      </w:r>
      <w:r w:rsidR="004154F8" w:rsidRPr="00E420C2">
        <w:t>ν</w:t>
      </w:r>
      <w:r w:rsidR="00626C00" w:rsidRPr="00E420C2">
        <w:t xml:space="preserve"> δημιουργία ξενοδοχειακών μονάδων</w:t>
      </w:r>
      <w:r w:rsidR="004154F8" w:rsidRPr="00E420C2">
        <w:t xml:space="preserve">, </w:t>
      </w:r>
      <w:r w:rsidR="00626C00" w:rsidRPr="00E420C2">
        <w:t xml:space="preserve">την απόκτηση της </w:t>
      </w:r>
      <w:r w:rsidR="00626C00" w:rsidRPr="00E420C2">
        <w:rPr>
          <w:lang w:val="en-US"/>
        </w:rPr>
        <w:t>G</w:t>
      </w:r>
      <w:r w:rsidR="00626C00" w:rsidRPr="00E420C2">
        <w:t xml:space="preserve">olden </w:t>
      </w:r>
      <w:r w:rsidR="00626C00" w:rsidRPr="00E420C2">
        <w:rPr>
          <w:lang w:val="en-US"/>
        </w:rPr>
        <w:t>V</w:t>
      </w:r>
      <w:r w:rsidR="00626C00" w:rsidRPr="00E420C2">
        <w:t>isa</w:t>
      </w:r>
      <w:r w:rsidR="004154F8" w:rsidRPr="00E420C2">
        <w:t xml:space="preserve"> και την εκμετάλλευση τους μέσω βραχυχρόνιων μισθώσεων</w:t>
      </w:r>
      <w:r w:rsidR="006525B5" w:rsidRPr="00E420C2">
        <w:t xml:space="preserve">. Η τελευταία φαίνεται να επηρεάζει σημαντικά την απόφαση για αγορά εξοχικής κατοικίας, σύμφωνα με το </w:t>
      </w:r>
      <w:r w:rsidR="00BC1EB7" w:rsidRPr="00E420C2">
        <w:rPr>
          <w:color w:val="000000"/>
          <w:shd w:val="clear" w:color="auto" w:fill="FFFFFF"/>
        </w:rPr>
        <w:t>67% των γραφείων του δικτύου</w:t>
      </w:r>
      <w:r w:rsidR="006525B5" w:rsidRPr="00E420C2">
        <w:rPr>
          <w:color w:val="000000"/>
          <w:shd w:val="clear" w:color="auto" w:fill="FFFFFF"/>
        </w:rPr>
        <w:t xml:space="preserve"> της </w:t>
      </w:r>
      <w:r w:rsidR="006525B5" w:rsidRPr="00E420C2">
        <w:rPr>
          <w:color w:val="000000"/>
          <w:shd w:val="clear" w:color="auto" w:fill="FFFFFF"/>
          <w:lang w:val="en-US"/>
        </w:rPr>
        <w:t>RE</w:t>
      </w:r>
      <w:r w:rsidR="006525B5" w:rsidRPr="00E420C2">
        <w:rPr>
          <w:color w:val="000000"/>
          <w:shd w:val="clear" w:color="auto" w:fill="FFFFFF"/>
        </w:rPr>
        <w:t>/</w:t>
      </w:r>
      <w:r w:rsidR="006525B5" w:rsidRPr="00E420C2">
        <w:rPr>
          <w:color w:val="000000"/>
          <w:shd w:val="clear" w:color="auto" w:fill="FFFFFF"/>
          <w:lang w:val="en-US"/>
        </w:rPr>
        <w:t>MAX</w:t>
      </w:r>
      <w:r w:rsidR="006525B5" w:rsidRPr="00E420C2">
        <w:rPr>
          <w:color w:val="000000"/>
          <w:shd w:val="clear" w:color="auto" w:fill="FFFFFF"/>
        </w:rPr>
        <w:t xml:space="preserve"> </w:t>
      </w:r>
      <w:r w:rsidR="006525B5" w:rsidRPr="00E420C2">
        <w:rPr>
          <w:color w:val="000000"/>
          <w:shd w:val="clear" w:color="auto" w:fill="FFFFFF"/>
          <w:lang w:val="en-US"/>
        </w:rPr>
        <w:t>E</w:t>
      </w:r>
      <w:r w:rsidR="006525B5" w:rsidRPr="00E420C2">
        <w:rPr>
          <w:color w:val="000000"/>
          <w:shd w:val="clear" w:color="auto" w:fill="FFFFFF"/>
        </w:rPr>
        <w:t>λλάς</w:t>
      </w:r>
      <w:r w:rsidR="00BC1EB7" w:rsidRPr="00E420C2">
        <w:rPr>
          <w:color w:val="000000"/>
          <w:shd w:val="clear" w:color="auto" w:fill="FFFFFF"/>
        </w:rPr>
        <w:t>, κυρίως στα κέντρα των αστικών πόλεων και στην νησιωτική Ελλάδα</w:t>
      </w:r>
      <w:r w:rsidR="006525B5" w:rsidRPr="00E420C2">
        <w:rPr>
          <w:color w:val="000000"/>
          <w:shd w:val="clear" w:color="auto" w:fill="FFFFFF"/>
        </w:rPr>
        <w:t xml:space="preserve"> όπως για παράδειγμα στην Μύκονο, </w:t>
      </w:r>
      <w:r w:rsidR="00315BEF" w:rsidRPr="00E420C2">
        <w:rPr>
          <w:color w:val="000000"/>
          <w:shd w:val="clear" w:color="auto" w:fill="FFFFFF"/>
        </w:rPr>
        <w:t xml:space="preserve">στην Νάξο, </w:t>
      </w:r>
      <w:r w:rsidR="006525B5" w:rsidRPr="00E420C2">
        <w:rPr>
          <w:color w:val="000000"/>
          <w:shd w:val="clear" w:color="auto" w:fill="FFFFFF"/>
        </w:rPr>
        <w:t>στην Σαντορίνη, στην Πάρο, στα Χανιά, στην Κέρκυρα</w:t>
      </w:r>
      <w:r w:rsidR="00315BEF" w:rsidRPr="00E420C2">
        <w:rPr>
          <w:color w:val="000000"/>
          <w:shd w:val="clear" w:color="auto" w:fill="FFFFFF"/>
        </w:rPr>
        <w:t xml:space="preserve"> και στην Κεφαλονιά. </w:t>
      </w:r>
    </w:p>
    <w:p w14:paraId="3259975B" w14:textId="1E9667C3" w:rsidR="00F25491" w:rsidRPr="00785BD5" w:rsidRDefault="00E3782F" w:rsidP="00785BD5">
      <w:pPr>
        <w:pStyle w:val="a3"/>
        <w:spacing w:before="201" w:line="360" w:lineRule="auto"/>
        <w:ind w:left="0" w:right="158"/>
        <w:jc w:val="center"/>
        <w:rPr>
          <w:color w:val="000000"/>
          <w:shd w:val="clear" w:color="auto" w:fill="FFFFFF"/>
        </w:rPr>
      </w:pPr>
      <w:r w:rsidRPr="00E420C2">
        <w:rPr>
          <w:noProof/>
        </w:rPr>
        <w:lastRenderedPageBreak/>
        <w:drawing>
          <wp:inline distT="0" distB="0" distL="0" distR="0" wp14:anchorId="34501AE2" wp14:editId="002417D0">
            <wp:extent cx="4572000" cy="2851785"/>
            <wp:effectExtent l="0" t="0" r="0" b="5715"/>
            <wp:docPr id="8" name="Γράφημα 8">
              <a:extLst xmlns:a="http://schemas.openxmlformats.org/drawingml/2006/main">
                <a:ext uri="{FF2B5EF4-FFF2-40B4-BE49-F238E27FC236}">
                  <a16:creationId xmlns:a16="http://schemas.microsoft.com/office/drawing/2014/main" id="{B6E3DE35-F321-0DE7-F5C7-B142918D5C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246B6F1" w14:textId="53FECE2E" w:rsidR="00770BF3" w:rsidRPr="00E420C2" w:rsidRDefault="0087245B" w:rsidP="0087245B">
      <w:pPr>
        <w:pStyle w:val="1"/>
        <w:rPr>
          <w:rFonts w:ascii="Arial" w:hAnsi="Arial" w:cs="Arial"/>
        </w:rPr>
      </w:pPr>
      <w:r w:rsidRPr="00E420C2">
        <w:rPr>
          <w:rFonts w:ascii="Arial" w:hAnsi="Arial" w:cs="Arial"/>
        </w:rPr>
        <w:t>Αποδόσεις τουριστικών ακινήτων</w:t>
      </w:r>
    </w:p>
    <w:p w14:paraId="5F82C83D" w14:textId="6CEF5F42" w:rsidR="008E5B4B" w:rsidRDefault="00770BF3" w:rsidP="000D5102">
      <w:pPr>
        <w:pStyle w:val="a3"/>
        <w:spacing w:before="201" w:line="360" w:lineRule="auto"/>
        <w:ind w:left="0" w:right="158"/>
        <w:rPr>
          <w:color w:val="000000"/>
          <w:shd w:val="clear" w:color="auto" w:fill="FFFFFF"/>
        </w:rPr>
      </w:pPr>
      <w:r w:rsidRPr="00E420C2">
        <w:rPr>
          <w:color w:val="000000"/>
          <w:shd w:val="clear" w:color="auto" w:fill="FFFFFF"/>
        </w:rPr>
        <w:t xml:space="preserve">Είναι χαρακτηριστικό πώς το υψηλότερο ποσοστό απόδοσης στα τουριστικά ακίνητα πανελλαδικά εντοπίζεται </w:t>
      </w:r>
      <w:r w:rsidR="00023660" w:rsidRPr="00E420C2">
        <w:rPr>
          <w:color w:val="000000"/>
          <w:shd w:val="clear" w:color="auto" w:fill="FFFFFF"/>
        </w:rPr>
        <w:t>στη Ν.Ελλάδα, στις</w:t>
      </w:r>
      <w:r w:rsidRPr="00E420C2">
        <w:rPr>
          <w:color w:val="000000"/>
          <w:shd w:val="clear" w:color="auto" w:fill="FFFFFF"/>
        </w:rPr>
        <w:t xml:space="preserve"> Κυκλάδες</w:t>
      </w:r>
      <w:r w:rsidR="00023660" w:rsidRPr="00E420C2">
        <w:rPr>
          <w:color w:val="000000"/>
          <w:shd w:val="clear" w:color="auto" w:fill="FFFFFF"/>
        </w:rPr>
        <w:t xml:space="preserve"> και στην Κρήτη</w:t>
      </w:r>
      <w:r w:rsidRPr="00E420C2">
        <w:rPr>
          <w:color w:val="000000"/>
          <w:shd w:val="clear" w:color="auto" w:fill="FFFFFF"/>
        </w:rPr>
        <w:t xml:space="preserve"> (</w:t>
      </w:r>
      <w:r w:rsidR="00023660" w:rsidRPr="00E420C2">
        <w:rPr>
          <w:color w:val="000000"/>
          <w:shd w:val="clear" w:color="auto" w:fill="FFFFFF"/>
        </w:rPr>
        <w:t>7</w:t>
      </w:r>
      <w:r w:rsidRPr="00E420C2">
        <w:rPr>
          <w:color w:val="000000"/>
          <w:shd w:val="clear" w:color="auto" w:fill="FFFFFF"/>
        </w:rPr>
        <w:t>%)</w:t>
      </w:r>
      <w:r w:rsidR="00023660" w:rsidRPr="00E420C2">
        <w:rPr>
          <w:color w:val="000000"/>
          <w:shd w:val="clear" w:color="auto" w:fill="FFFFFF"/>
        </w:rPr>
        <w:t xml:space="preserve"> ενώ έπεται η Β.Ελλάδα (6%) </w:t>
      </w:r>
      <w:r w:rsidRPr="00E420C2">
        <w:rPr>
          <w:color w:val="000000"/>
          <w:shd w:val="clear" w:color="auto" w:fill="FFFFFF"/>
        </w:rPr>
        <w:t>και τα νησιά του Ιουνίου (</w:t>
      </w:r>
      <w:r w:rsidR="00023660" w:rsidRPr="00E420C2">
        <w:rPr>
          <w:color w:val="000000"/>
          <w:shd w:val="clear" w:color="auto" w:fill="FFFFFF"/>
        </w:rPr>
        <w:t>5</w:t>
      </w:r>
      <w:r w:rsidRPr="00E420C2">
        <w:rPr>
          <w:color w:val="000000"/>
          <w:shd w:val="clear" w:color="auto" w:fill="FFFFFF"/>
        </w:rPr>
        <w:t>%)</w:t>
      </w:r>
      <w:r w:rsidR="00023660" w:rsidRPr="00E420C2">
        <w:rPr>
          <w:color w:val="000000"/>
          <w:shd w:val="clear" w:color="auto" w:fill="FFFFFF"/>
        </w:rPr>
        <w:t>.</w:t>
      </w:r>
    </w:p>
    <w:p w14:paraId="3626618F" w14:textId="77777777" w:rsidR="00644BE3" w:rsidRPr="00E420C2" w:rsidRDefault="00644BE3" w:rsidP="000D5102">
      <w:pPr>
        <w:pStyle w:val="a3"/>
        <w:spacing w:before="201" w:line="360" w:lineRule="auto"/>
        <w:ind w:left="0" w:right="158"/>
        <w:rPr>
          <w:color w:val="000000"/>
          <w:shd w:val="clear" w:color="auto" w:fill="FFFFFF"/>
        </w:rPr>
      </w:pPr>
    </w:p>
    <w:p w14:paraId="0F481E63" w14:textId="578E2EC1" w:rsidR="0087245B" w:rsidRPr="00E420C2" w:rsidRDefault="00644BE3" w:rsidP="0087245B">
      <w:pPr>
        <w:pStyle w:val="a3"/>
        <w:spacing w:before="201" w:line="360" w:lineRule="auto"/>
        <w:ind w:left="0" w:right="158"/>
        <w:jc w:val="center"/>
        <w:rPr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04A491FC" wp14:editId="38812B4B">
            <wp:extent cx="5095875" cy="3048000"/>
            <wp:effectExtent l="0" t="0" r="9525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91D08880-9FBE-2259-25FA-EC26D8A78C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CF404A8" w14:textId="68639086" w:rsidR="00E3782F" w:rsidRPr="00E420C2" w:rsidRDefault="00E3782F" w:rsidP="0087245B">
      <w:pPr>
        <w:pStyle w:val="a3"/>
        <w:spacing w:before="201" w:line="360" w:lineRule="auto"/>
        <w:ind w:left="0" w:right="158"/>
        <w:jc w:val="center"/>
        <w:rPr>
          <w:color w:val="000000"/>
          <w:shd w:val="clear" w:color="auto" w:fill="FFFFFF"/>
        </w:rPr>
      </w:pPr>
    </w:p>
    <w:p w14:paraId="4EAC6063" w14:textId="0B175E70" w:rsidR="00E3782F" w:rsidRDefault="00E3782F" w:rsidP="0087245B">
      <w:pPr>
        <w:pStyle w:val="a3"/>
        <w:spacing w:before="201" w:line="360" w:lineRule="auto"/>
        <w:ind w:left="0" w:right="158"/>
        <w:jc w:val="center"/>
        <w:rPr>
          <w:color w:val="000000"/>
          <w:shd w:val="clear" w:color="auto" w:fill="FFFFFF"/>
        </w:rPr>
      </w:pPr>
    </w:p>
    <w:p w14:paraId="1A8EA3D0" w14:textId="77777777" w:rsidR="00785BD5" w:rsidRPr="00E420C2" w:rsidRDefault="00785BD5" w:rsidP="0087245B">
      <w:pPr>
        <w:pStyle w:val="a3"/>
        <w:spacing w:before="201" w:line="360" w:lineRule="auto"/>
        <w:ind w:left="0" w:right="158"/>
        <w:jc w:val="center"/>
        <w:rPr>
          <w:color w:val="000000"/>
          <w:shd w:val="clear" w:color="auto" w:fill="FFFFFF"/>
        </w:rPr>
      </w:pPr>
    </w:p>
    <w:p w14:paraId="4AAA3FDD" w14:textId="26CE570E" w:rsidR="00A22F58" w:rsidRDefault="00A22F58" w:rsidP="00A22F58">
      <w:pPr>
        <w:pStyle w:val="1"/>
        <w:rPr>
          <w:rFonts w:ascii="Arial" w:hAnsi="Arial" w:cs="Arial"/>
          <w:shd w:val="clear" w:color="auto" w:fill="FFFFFF"/>
        </w:rPr>
      </w:pPr>
      <w:r w:rsidRPr="00A22F58">
        <w:rPr>
          <w:rFonts w:ascii="Arial" w:hAnsi="Arial" w:cs="Arial"/>
          <w:shd w:val="clear" w:color="auto" w:fill="FFFFFF"/>
        </w:rPr>
        <w:lastRenderedPageBreak/>
        <w:t>Τιμές πώλησης ακινήτων σε τουριστικούς προορισμούς (2021)</w:t>
      </w:r>
    </w:p>
    <w:p w14:paraId="54EE76FF" w14:textId="5B57F658" w:rsidR="00A22F58" w:rsidRDefault="00A22F58" w:rsidP="00A22F58"/>
    <w:p w14:paraId="58926269" w14:textId="38EB819D" w:rsidR="00A22F58" w:rsidRDefault="00A22F58" w:rsidP="00A22F58"/>
    <w:p w14:paraId="3DD824B3" w14:textId="4C6094C5" w:rsidR="007F7F6C" w:rsidRPr="00E10443" w:rsidRDefault="007F7F6C" w:rsidP="00E10443">
      <w:pPr>
        <w:spacing w:line="360" w:lineRule="auto"/>
        <w:rPr>
          <w:sz w:val="24"/>
          <w:szCs w:val="24"/>
        </w:rPr>
      </w:pPr>
      <w:r w:rsidRPr="00E10443">
        <w:rPr>
          <w:sz w:val="24"/>
          <w:szCs w:val="24"/>
        </w:rPr>
        <w:t xml:space="preserve">Η Μύκονος αναδεικνύεται στην τουριστική περιοχή με τις υψηλότερες ζητούμενες τιμές πώλησης κατοικίας (7.250 €/τ.μ..) Ακολουθεί η Πάρος &amp; η Σαντορίνη με μέση ζητούμενη τιμή </w:t>
      </w:r>
      <w:r w:rsidR="00E10443" w:rsidRPr="00E10443">
        <w:rPr>
          <w:sz w:val="24"/>
          <w:szCs w:val="24"/>
        </w:rPr>
        <w:t xml:space="preserve">3.450 τ.μ.&amp; 3.250 τ.μ. </w:t>
      </w:r>
      <w:r w:rsidRPr="00E10443">
        <w:rPr>
          <w:sz w:val="24"/>
          <w:szCs w:val="24"/>
        </w:rPr>
        <w:t>αντίστοιχα</w:t>
      </w:r>
      <w:r w:rsidR="00E10443" w:rsidRPr="00E10443">
        <w:rPr>
          <w:sz w:val="24"/>
          <w:szCs w:val="24"/>
        </w:rPr>
        <w:t>.</w:t>
      </w:r>
    </w:p>
    <w:p w14:paraId="5FC39732" w14:textId="480DA594" w:rsidR="005E1A05" w:rsidRDefault="005E1A05" w:rsidP="00E10443">
      <w:pPr>
        <w:spacing w:before="201" w:line="360" w:lineRule="auto"/>
        <w:ind w:right="158"/>
        <w:rPr>
          <w:sz w:val="24"/>
          <w:szCs w:val="24"/>
        </w:rPr>
      </w:pPr>
      <w:r>
        <w:rPr>
          <w:sz w:val="24"/>
          <w:szCs w:val="24"/>
        </w:rPr>
        <w:t xml:space="preserve">Στην Κρήτη, </w:t>
      </w:r>
      <w:r w:rsidR="006928D8">
        <w:rPr>
          <w:sz w:val="24"/>
          <w:szCs w:val="24"/>
        </w:rPr>
        <w:t>παρά την δημοφιλία του νησιού σε επίπεδο τουρισμού</w:t>
      </w:r>
      <w:r>
        <w:rPr>
          <w:sz w:val="24"/>
          <w:szCs w:val="24"/>
        </w:rPr>
        <w:t xml:space="preserve">, </w:t>
      </w:r>
      <w:r w:rsidR="006928D8">
        <w:rPr>
          <w:sz w:val="24"/>
          <w:szCs w:val="24"/>
        </w:rPr>
        <w:t xml:space="preserve">τα επίπεδα των τιμών πώλησης δεν είναι τόσο υψηλά και δεν </w:t>
      </w:r>
      <w:r>
        <w:rPr>
          <w:sz w:val="24"/>
          <w:szCs w:val="24"/>
        </w:rPr>
        <w:t xml:space="preserve">συναντώνται μεγάλες αποκλίσεις ανάμεσα </w:t>
      </w:r>
      <w:r w:rsidR="006928D8">
        <w:rPr>
          <w:sz w:val="24"/>
          <w:szCs w:val="24"/>
        </w:rPr>
        <w:t>στις περιοχές των Χανίων, του Ηρακλείου και του Ρεθύμνου.</w:t>
      </w:r>
      <w:r>
        <w:rPr>
          <w:sz w:val="24"/>
          <w:szCs w:val="24"/>
        </w:rPr>
        <w:t xml:space="preserve"> </w:t>
      </w:r>
    </w:p>
    <w:p w14:paraId="5129EFB8" w14:textId="276C84BB" w:rsidR="00E10443" w:rsidRPr="00E10443" w:rsidRDefault="005E1A05" w:rsidP="00E10443">
      <w:pPr>
        <w:spacing w:before="201" w:line="360" w:lineRule="auto"/>
        <w:ind w:right="15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0443" w:rsidRPr="00E10443">
        <w:rPr>
          <w:sz w:val="24"/>
          <w:szCs w:val="24"/>
        </w:rPr>
        <w:t xml:space="preserve">Όσον αφορά </w:t>
      </w:r>
      <w:r w:rsidR="00E10443">
        <w:rPr>
          <w:sz w:val="24"/>
          <w:szCs w:val="24"/>
        </w:rPr>
        <w:t>σ</w:t>
      </w:r>
      <w:r w:rsidR="00E10443" w:rsidRPr="00E10443">
        <w:rPr>
          <w:sz w:val="24"/>
          <w:szCs w:val="24"/>
        </w:rPr>
        <w:t>το Ιόνιο Πέλαγος, η Κέρκυρα</w:t>
      </w:r>
      <w:r w:rsidR="00E10443">
        <w:rPr>
          <w:sz w:val="24"/>
          <w:szCs w:val="24"/>
        </w:rPr>
        <w:t xml:space="preserve">, η Κεφαλονιά και η Λευκάδα </w:t>
      </w:r>
      <w:r w:rsidR="00E10443" w:rsidRPr="00E10443">
        <w:rPr>
          <w:sz w:val="24"/>
          <w:szCs w:val="24"/>
        </w:rPr>
        <w:t>κινούνται περίπου στα ίδια επίπεδα ως προς τη μέση ζητούμενη τιμή πώλησης κατοικιών</w:t>
      </w:r>
      <w:r w:rsidR="006928D8">
        <w:rPr>
          <w:sz w:val="24"/>
          <w:szCs w:val="24"/>
        </w:rPr>
        <w:t xml:space="preserve"> ενώ σε περιοχές της ηπειρωτικής Ελλάδας </w:t>
      </w:r>
      <w:r w:rsidR="00225058">
        <w:rPr>
          <w:sz w:val="24"/>
          <w:szCs w:val="24"/>
        </w:rPr>
        <w:t>που αποτελούν εξίσου τουριστικό πόλο έλξης</w:t>
      </w:r>
      <w:r w:rsidR="00ED44BB">
        <w:rPr>
          <w:sz w:val="24"/>
          <w:szCs w:val="24"/>
        </w:rPr>
        <w:t>, όπως είναι η Χαλκιδική, ο Βόλος και η Καλαμάτα</w:t>
      </w:r>
      <w:r w:rsidR="006928D8">
        <w:rPr>
          <w:sz w:val="24"/>
          <w:szCs w:val="24"/>
        </w:rPr>
        <w:t xml:space="preserve"> </w:t>
      </w:r>
      <w:r w:rsidR="00ED44BB">
        <w:rPr>
          <w:sz w:val="24"/>
          <w:szCs w:val="24"/>
        </w:rPr>
        <w:t>οι τιμές πώλησης των ακινήτων διαμορφώνονται στα 1.583€/τ.μ., 1.700€/τ</w:t>
      </w:r>
      <w:r w:rsidR="00225058">
        <w:rPr>
          <w:sz w:val="24"/>
          <w:szCs w:val="24"/>
        </w:rPr>
        <w:t>.</w:t>
      </w:r>
      <w:r w:rsidR="00ED44BB">
        <w:rPr>
          <w:sz w:val="24"/>
          <w:szCs w:val="24"/>
        </w:rPr>
        <w:t>μ</w:t>
      </w:r>
      <w:r w:rsidR="00225058">
        <w:rPr>
          <w:sz w:val="24"/>
          <w:szCs w:val="24"/>
        </w:rPr>
        <w:t>.</w:t>
      </w:r>
      <w:r w:rsidR="00ED44BB">
        <w:rPr>
          <w:sz w:val="24"/>
          <w:szCs w:val="24"/>
        </w:rPr>
        <w:t xml:space="preserve"> &amp; </w:t>
      </w:r>
      <w:r w:rsidR="00225058">
        <w:rPr>
          <w:sz w:val="24"/>
          <w:szCs w:val="24"/>
        </w:rPr>
        <w:t>1.950 αντίστοιχα.</w:t>
      </w:r>
    </w:p>
    <w:p w14:paraId="28F792EC" w14:textId="7DD6EBF1" w:rsidR="00A8626F" w:rsidRDefault="00785BD5" w:rsidP="00E10443">
      <w:pPr>
        <w:spacing w:before="201" w:line="360" w:lineRule="auto"/>
        <w:ind w:right="158"/>
        <w:rPr>
          <w:sz w:val="24"/>
          <w:szCs w:val="24"/>
        </w:rPr>
      </w:pPr>
      <w:r>
        <w:rPr>
          <w:sz w:val="24"/>
          <w:szCs w:val="24"/>
        </w:rPr>
        <w:t>Α</w:t>
      </w:r>
      <w:r w:rsidR="00A8626F" w:rsidRPr="00A8626F">
        <w:rPr>
          <w:sz w:val="24"/>
          <w:szCs w:val="24"/>
        </w:rPr>
        <w:t>ναλυτικά οι τιμές των ακινήτων</w:t>
      </w:r>
      <w:r w:rsidR="00225058">
        <w:rPr>
          <w:sz w:val="24"/>
          <w:szCs w:val="24"/>
        </w:rPr>
        <w:t xml:space="preserve"> (νέα &amp; άνω των 5 ετών)</w:t>
      </w:r>
      <w:r w:rsidR="00A8626F" w:rsidRPr="00A8626F">
        <w:rPr>
          <w:sz w:val="24"/>
          <w:szCs w:val="24"/>
        </w:rPr>
        <w:t xml:space="preserve"> ανά </w:t>
      </w:r>
      <w:r w:rsidR="00225058">
        <w:rPr>
          <w:sz w:val="24"/>
          <w:szCs w:val="24"/>
        </w:rPr>
        <w:t xml:space="preserve">τουριστική </w:t>
      </w:r>
      <w:r w:rsidR="00A8626F" w:rsidRPr="00A8626F">
        <w:rPr>
          <w:sz w:val="24"/>
          <w:szCs w:val="24"/>
        </w:rPr>
        <w:t>περιοχή</w:t>
      </w:r>
      <w:r>
        <w:rPr>
          <w:sz w:val="24"/>
          <w:szCs w:val="24"/>
        </w:rPr>
        <w:t xml:space="preserve"> έχουν ως ακολούθως:</w:t>
      </w:r>
    </w:p>
    <w:p w14:paraId="3BC16958" w14:textId="77777777" w:rsidR="00225058" w:rsidRPr="00E10443" w:rsidRDefault="00225058" w:rsidP="00E10443">
      <w:pPr>
        <w:spacing w:before="201" w:line="360" w:lineRule="auto"/>
        <w:ind w:right="158"/>
        <w:rPr>
          <w:sz w:val="24"/>
          <w:szCs w:val="24"/>
        </w:rPr>
      </w:pPr>
    </w:p>
    <w:p w14:paraId="41D8CF5F" w14:textId="05F33422" w:rsidR="00720EEE" w:rsidRDefault="00720EEE" w:rsidP="00A8626F">
      <w:pPr>
        <w:spacing w:before="201" w:line="360" w:lineRule="auto"/>
        <w:ind w:right="15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575D24E" wp14:editId="5702A447">
            <wp:extent cx="6350777" cy="3924000"/>
            <wp:effectExtent l="0" t="0" r="0" b="63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777" cy="39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3A3B0" w14:textId="77777777" w:rsidR="00225058" w:rsidRPr="00A8626F" w:rsidRDefault="00225058" w:rsidP="00A8626F">
      <w:pPr>
        <w:spacing w:before="201" w:line="360" w:lineRule="auto"/>
        <w:ind w:right="158"/>
        <w:rPr>
          <w:sz w:val="24"/>
          <w:szCs w:val="24"/>
        </w:rPr>
      </w:pPr>
    </w:p>
    <w:p w14:paraId="720F1945" w14:textId="48496C0C" w:rsidR="00A22F58" w:rsidRDefault="00A22F58" w:rsidP="00A22F58"/>
    <w:tbl>
      <w:tblPr>
        <w:tblStyle w:val="4-10"/>
        <w:tblW w:w="8359" w:type="dxa"/>
        <w:jc w:val="center"/>
        <w:tblLook w:val="04A0" w:firstRow="1" w:lastRow="0" w:firstColumn="1" w:lastColumn="0" w:noHBand="0" w:noVBand="1"/>
      </w:tblPr>
      <w:tblGrid>
        <w:gridCol w:w="2833"/>
        <w:gridCol w:w="2409"/>
        <w:gridCol w:w="2838"/>
        <w:gridCol w:w="279"/>
      </w:tblGrid>
      <w:tr w:rsidR="00A8626F" w:rsidRPr="00A8626F" w14:paraId="1AFEBBA1" w14:textId="77777777" w:rsidTr="007F7F6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9" w:type="dxa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3"/>
            <w:vMerge w:val="restart"/>
            <w:noWrap/>
            <w:vAlign w:val="center"/>
            <w:hideMark/>
          </w:tcPr>
          <w:p w14:paraId="1F6C5B7E" w14:textId="77777777" w:rsidR="00A8626F" w:rsidRPr="00A8626F" w:rsidRDefault="00A8626F" w:rsidP="00A8626F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el-GR"/>
              </w:rPr>
            </w:pPr>
            <w:r w:rsidRPr="00A8626F">
              <w:rPr>
                <w:rFonts w:eastAsia="Times New Roman"/>
                <w:sz w:val="28"/>
                <w:szCs w:val="28"/>
                <w:lang w:eastAsia="el-GR"/>
              </w:rPr>
              <w:t>Τιμές ακινήτων € / τ.μ.</w:t>
            </w:r>
          </w:p>
        </w:tc>
      </w:tr>
      <w:tr w:rsidR="00A8626F" w:rsidRPr="00A8626F" w14:paraId="333A301D" w14:textId="77777777" w:rsidTr="007F7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3"/>
            <w:vMerge/>
            <w:hideMark/>
          </w:tcPr>
          <w:p w14:paraId="3970D493" w14:textId="77777777" w:rsidR="00A8626F" w:rsidRPr="00A8626F" w:rsidRDefault="00A8626F" w:rsidP="00A8626F">
            <w:pPr>
              <w:widowControl/>
              <w:autoSpaceDE/>
              <w:autoSpaceDN/>
              <w:rPr>
                <w:rFonts w:eastAsia="Times New Roman"/>
                <w:color w:val="203764"/>
                <w:sz w:val="28"/>
                <w:szCs w:val="28"/>
                <w:lang w:eastAsia="el-GR"/>
              </w:rPr>
            </w:pPr>
          </w:p>
        </w:tc>
        <w:tc>
          <w:tcPr>
            <w:tcW w:w="279" w:type="dxa"/>
            <w:noWrap/>
          </w:tcPr>
          <w:p w14:paraId="3897D103" w14:textId="77777777" w:rsidR="00A8626F" w:rsidRPr="00A8626F" w:rsidRDefault="00A8626F" w:rsidP="00A8626F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203764"/>
                <w:sz w:val="28"/>
                <w:szCs w:val="28"/>
                <w:lang w:eastAsia="el-GR"/>
              </w:rPr>
            </w:pPr>
          </w:p>
        </w:tc>
      </w:tr>
      <w:tr w:rsidR="007F7F6C" w:rsidRPr="00A8626F" w14:paraId="4E410178" w14:textId="77777777" w:rsidTr="007F7F6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hideMark/>
          </w:tcPr>
          <w:p w14:paraId="5A54A213" w14:textId="776AA378" w:rsidR="007F7F6C" w:rsidRPr="00A8626F" w:rsidRDefault="007F7F6C" w:rsidP="007F7F6C">
            <w:pPr>
              <w:widowControl/>
              <w:autoSpaceDE/>
              <w:autoSpaceDN/>
              <w:jc w:val="center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14:paraId="7BDA8F10" w14:textId="4E29312C" w:rsidR="007F7F6C" w:rsidRPr="00A8626F" w:rsidRDefault="007F7F6C" w:rsidP="007F7F6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2060"/>
                <w:sz w:val="24"/>
                <w:szCs w:val="24"/>
                <w:lang w:eastAsia="el-GR"/>
              </w:rPr>
            </w:pPr>
            <w:r w:rsidRPr="007F7F6C">
              <w:rPr>
                <w:b/>
                <w:bCs/>
                <w:color w:val="002060"/>
              </w:rPr>
              <w:t>Νέα έως 5 έτη</w:t>
            </w:r>
          </w:p>
        </w:tc>
        <w:tc>
          <w:tcPr>
            <w:tcW w:w="2838" w:type="dxa"/>
            <w:noWrap/>
            <w:vAlign w:val="center"/>
            <w:hideMark/>
          </w:tcPr>
          <w:p w14:paraId="0AAF42B1" w14:textId="2B364E70" w:rsidR="007F7F6C" w:rsidRPr="00A8626F" w:rsidRDefault="007F7F6C" w:rsidP="007F7F6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2060"/>
                <w:sz w:val="24"/>
                <w:szCs w:val="24"/>
                <w:lang w:eastAsia="el-GR"/>
              </w:rPr>
            </w:pPr>
            <w:r w:rsidRPr="007F7F6C">
              <w:rPr>
                <w:b/>
                <w:bCs/>
                <w:color w:val="002060"/>
              </w:rPr>
              <w:t>Άνω των 5 ετών</w:t>
            </w:r>
          </w:p>
        </w:tc>
        <w:tc>
          <w:tcPr>
            <w:tcW w:w="279" w:type="dxa"/>
            <w:hideMark/>
          </w:tcPr>
          <w:p w14:paraId="009E26BE" w14:textId="77777777" w:rsidR="007F7F6C" w:rsidRPr="00A8626F" w:rsidRDefault="007F7F6C" w:rsidP="007F7F6C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C08CE" w:rsidRPr="00A8626F" w14:paraId="103C1AD5" w14:textId="77777777" w:rsidTr="00A54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2EE22626" w14:textId="1422F57D" w:rsidR="008C08CE" w:rsidRPr="00A8626F" w:rsidRDefault="008C08CE" w:rsidP="008C08CE">
            <w:pPr>
              <w:widowControl/>
              <w:autoSpaceDE/>
              <w:autoSpaceDN/>
              <w:jc w:val="center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203764"/>
              </w:rPr>
              <w:t>Αλεξανδρούπολη</w:t>
            </w:r>
          </w:p>
        </w:tc>
        <w:tc>
          <w:tcPr>
            <w:tcW w:w="2409" w:type="dxa"/>
            <w:noWrap/>
            <w:vAlign w:val="bottom"/>
            <w:hideMark/>
          </w:tcPr>
          <w:p w14:paraId="34DE3EAC" w14:textId="0C57BC94" w:rsidR="008C08CE" w:rsidRPr="00A8626F" w:rsidRDefault="008C08CE" w:rsidP="008C08C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1.725,0 €</w:t>
            </w:r>
          </w:p>
        </w:tc>
        <w:tc>
          <w:tcPr>
            <w:tcW w:w="2838" w:type="dxa"/>
            <w:noWrap/>
            <w:vAlign w:val="bottom"/>
            <w:hideMark/>
          </w:tcPr>
          <w:p w14:paraId="4D170F2C" w14:textId="600CE73A" w:rsidR="008C08CE" w:rsidRPr="00A8626F" w:rsidRDefault="008C08CE" w:rsidP="008C08C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1.300,0 €</w:t>
            </w:r>
          </w:p>
        </w:tc>
        <w:tc>
          <w:tcPr>
            <w:tcW w:w="279" w:type="dxa"/>
            <w:hideMark/>
          </w:tcPr>
          <w:p w14:paraId="08ADD7CA" w14:textId="77777777" w:rsidR="008C08CE" w:rsidRPr="00A8626F" w:rsidRDefault="008C08CE" w:rsidP="008C08C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C08CE" w:rsidRPr="00A8626F" w14:paraId="08CB09E9" w14:textId="77777777" w:rsidTr="00A5408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6CDE0490" w14:textId="706463B5" w:rsidR="008C08CE" w:rsidRPr="00A8626F" w:rsidRDefault="008C08CE" w:rsidP="008C08CE">
            <w:pPr>
              <w:widowControl/>
              <w:autoSpaceDE/>
              <w:autoSpaceDN/>
              <w:jc w:val="center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203764"/>
              </w:rPr>
              <w:t>Βόλος</w:t>
            </w:r>
          </w:p>
        </w:tc>
        <w:tc>
          <w:tcPr>
            <w:tcW w:w="2409" w:type="dxa"/>
            <w:noWrap/>
            <w:vAlign w:val="bottom"/>
            <w:hideMark/>
          </w:tcPr>
          <w:p w14:paraId="1C620871" w14:textId="24A99960" w:rsidR="008C08CE" w:rsidRPr="00A8626F" w:rsidRDefault="008C08CE" w:rsidP="008C08C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1.700,0 €</w:t>
            </w:r>
          </w:p>
        </w:tc>
        <w:tc>
          <w:tcPr>
            <w:tcW w:w="2838" w:type="dxa"/>
            <w:noWrap/>
            <w:vAlign w:val="bottom"/>
            <w:hideMark/>
          </w:tcPr>
          <w:p w14:paraId="77EAA1E7" w14:textId="22FF6314" w:rsidR="008C08CE" w:rsidRPr="00A8626F" w:rsidRDefault="008C08CE" w:rsidP="008C08C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1.000,0 €</w:t>
            </w:r>
          </w:p>
        </w:tc>
        <w:tc>
          <w:tcPr>
            <w:tcW w:w="279" w:type="dxa"/>
            <w:hideMark/>
          </w:tcPr>
          <w:p w14:paraId="7F52065D" w14:textId="77777777" w:rsidR="008C08CE" w:rsidRPr="00A8626F" w:rsidRDefault="008C08CE" w:rsidP="008C08C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C08CE" w:rsidRPr="00A8626F" w14:paraId="62822473" w14:textId="77777777" w:rsidTr="00A54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7047E750" w14:textId="2CD856AA" w:rsidR="008C08CE" w:rsidRPr="00A8626F" w:rsidRDefault="008C08CE" w:rsidP="008C08CE">
            <w:pPr>
              <w:widowControl/>
              <w:autoSpaceDE/>
              <w:autoSpaceDN/>
              <w:jc w:val="center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203764"/>
              </w:rPr>
              <w:t>Ηγουμενίτσα</w:t>
            </w:r>
          </w:p>
        </w:tc>
        <w:tc>
          <w:tcPr>
            <w:tcW w:w="2409" w:type="dxa"/>
            <w:noWrap/>
            <w:vAlign w:val="bottom"/>
            <w:hideMark/>
          </w:tcPr>
          <w:p w14:paraId="1181E6B2" w14:textId="3D8525BB" w:rsidR="008C08CE" w:rsidRPr="00A8626F" w:rsidRDefault="008C08CE" w:rsidP="008C08C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1.500,0 €</w:t>
            </w:r>
          </w:p>
        </w:tc>
        <w:tc>
          <w:tcPr>
            <w:tcW w:w="2838" w:type="dxa"/>
            <w:noWrap/>
            <w:vAlign w:val="bottom"/>
            <w:hideMark/>
          </w:tcPr>
          <w:p w14:paraId="3F7BED3E" w14:textId="3FD5FAA6" w:rsidR="008C08CE" w:rsidRPr="00A8626F" w:rsidRDefault="008C08CE" w:rsidP="008C08C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900,0 €</w:t>
            </w:r>
          </w:p>
        </w:tc>
        <w:tc>
          <w:tcPr>
            <w:tcW w:w="279" w:type="dxa"/>
            <w:hideMark/>
          </w:tcPr>
          <w:p w14:paraId="10492E4E" w14:textId="77777777" w:rsidR="008C08CE" w:rsidRPr="00A8626F" w:rsidRDefault="008C08CE" w:rsidP="008C08C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C08CE" w:rsidRPr="00A8626F" w14:paraId="1EDBB749" w14:textId="77777777" w:rsidTr="00A5408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35BD3FDF" w14:textId="2CF99B84" w:rsidR="008C08CE" w:rsidRPr="00A8626F" w:rsidRDefault="008C08CE" w:rsidP="008C08CE">
            <w:pPr>
              <w:widowControl/>
              <w:autoSpaceDE/>
              <w:autoSpaceDN/>
              <w:jc w:val="center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203764"/>
              </w:rPr>
              <w:t>Ηράκλειο</w:t>
            </w:r>
          </w:p>
        </w:tc>
        <w:tc>
          <w:tcPr>
            <w:tcW w:w="2409" w:type="dxa"/>
            <w:noWrap/>
            <w:vAlign w:val="bottom"/>
            <w:hideMark/>
          </w:tcPr>
          <w:p w14:paraId="38481DA9" w14:textId="07D18A64" w:rsidR="008C08CE" w:rsidRPr="00A8626F" w:rsidRDefault="008C08CE" w:rsidP="008C08C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2.300,0 €</w:t>
            </w:r>
          </w:p>
        </w:tc>
        <w:tc>
          <w:tcPr>
            <w:tcW w:w="2838" w:type="dxa"/>
            <w:noWrap/>
            <w:vAlign w:val="bottom"/>
            <w:hideMark/>
          </w:tcPr>
          <w:p w14:paraId="41A6B975" w14:textId="5CEC19E3" w:rsidR="008C08CE" w:rsidRPr="00A8626F" w:rsidRDefault="008C08CE" w:rsidP="008C08C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1.600,0 €</w:t>
            </w:r>
          </w:p>
        </w:tc>
        <w:tc>
          <w:tcPr>
            <w:tcW w:w="279" w:type="dxa"/>
            <w:hideMark/>
          </w:tcPr>
          <w:p w14:paraId="342587E9" w14:textId="77777777" w:rsidR="008C08CE" w:rsidRPr="00A8626F" w:rsidRDefault="008C08CE" w:rsidP="008C08C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C08CE" w:rsidRPr="00A8626F" w14:paraId="610B63AC" w14:textId="77777777" w:rsidTr="00A54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6E13237D" w14:textId="5ACB0A4D" w:rsidR="008C08CE" w:rsidRPr="00A8626F" w:rsidRDefault="008C08CE" w:rsidP="008C08CE">
            <w:pPr>
              <w:widowControl/>
              <w:autoSpaceDE/>
              <w:autoSpaceDN/>
              <w:jc w:val="center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203764"/>
              </w:rPr>
              <w:t>Θάσος</w:t>
            </w:r>
          </w:p>
        </w:tc>
        <w:tc>
          <w:tcPr>
            <w:tcW w:w="2409" w:type="dxa"/>
            <w:noWrap/>
            <w:vAlign w:val="bottom"/>
            <w:hideMark/>
          </w:tcPr>
          <w:p w14:paraId="6F45668C" w14:textId="37E2CA19" w:rsidR="008C08CE" w:rsidRPr="00A8626F" w:rsidRDefault="008C08CE" w:rsidP="008C08C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1.850,0 €</w:t>
            </w:r>
          </w:p>
        </w:tc>
        <w:tc>
          <w:tcPr>
            <w:tcW w:w="2838" w:type="dxa"/>
            <w:noWrap/>
            <w:vAlign w:val="bottom"/>
            <w:hideMark/>
          </w:tcPr>
          <w:p w14:paraId="547BF7AD" w14:textId="6A64DF26" w:rsidR="008C08CE" w:rsidRPr="00A8626F" w:rsidRDefault="008C08CE" w:rsidP="008C08C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1.250,0 €</w:t>
            </w:r>
          </w:p>
        </w:tc>
        <w:tc>
          <w:tcPr>
            <w:tcW w:w="279" w:type="dxa"/>
            <w:hideMark/>
          </w:tcPr>
          <w:p w14:paraId="32D99A90" w14:textId="77777777" w:rsidR="008C08CE" w:rsidRPr="00A8626F" w:rsidRDefault="008C08CE" w:rsidP="008C08C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C08CE" w:rsidRPr="00A8626F" w14:paraId="1BC8E5B7" w14:textId="77777777" w:rsidTr="00A5408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0CFBA3C4" w14:textId="18597393" w:rsidR="008C08CE" w:rsidRPr="00A8626F" w:rsidRDefault="008C08CE" w:rsidP="008C08CE">
            <w:pPr>
              <w:widowControl/>
              <w:autoSpaceDE/>
              <w:autoSpaceDN/>
              <w:jc w:val="center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203764"/>
              </w:rPr>
              <w:t>Καβάλα</w:t>
            </w:r>
          </w:p>
        </w:tc>
        <w:tc>
          <w:tcPr>
            <w:tcW w:w="2409" w:type="dxa"/>
            <w:noWrap/>
            <w:vAlign w:val="bottom"/>
            <w:hideMark/>
          </w:tcPr>
          <w:p w14:paraId="2CC6475C" w14:textId="17D47503" w:rsidR="008C08CE" w:rsidRPr="00A8626F" w:rsidRDefault="008C08CE" w:rsidP="008C08C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1.600,0 €</w:t>
            </w:r>
          </w:p>
        </w:tc>
        <w:tc>
          <w:tcPr>
            <w:tcW w:w="2838" w:type="dxa"/>
            <w:noWrap/>
            <w:vAlign w:val="bottom"/>
            <w:hideMark/>
          </w:tcPr>
          <w:p w14:paraId="4DAC4DE4" w14:textId="3D793A74" w:rsidR="008C08CE" w:rsidRPr="00A8626F" w:rsidRDefault="008C08CE" w:rsidP="008C08C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1.200,0 €</w:t>
            </w:r>
          </w:p>
        </w:tc>
        <w:tc>
          <w:tcPr>
            <w:tcW w:w="279" w:type="dxa"/>
            <w:hideMark/>
          </w:tcPr>
          <w:p w14:paraId="663509E1" w14:textId="77777777" w:rsidR="008C08CE" w:rsidRPr="00A8626F" w:rsidRDefault="008C08CE" w:rsidP="008C08C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C08CE" w:rsidRPr="00A8626F" w14:paraId="212DD6DD" w14:textId="77777777" w:rsidTr="00A54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05216351" w14:textId="79724490" w:rsidR="008C08CE" w:rsidRPr="00A8626F" w:rsidRDefault="008C08CE" w:rsidP="008C08CE">
            <w:pPr>
              <w:widowControl/>
              <w:autoSpaceDE/>
              <w:autoSpaceDN/>
              <w:jc w:val="center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203764"/>
              </w:rPr>
              <w:t>Καλαμάτα</w:t>
            </w:r>
          </w:p>
        </w:tc>
        <w:tc>
          <w:tcPr>
            <w:tcW w:w="2409" w:type="dxa"/>
            <w:noWrap/>
            <w:vAlign w:val="bottom"/>
            <w:hideMark/>
          </w:tcPr>
          <w:p w14:paraId="6CEBD8FD" w14:textId="0AA24C91" w:rsidR="008C08CE" w:rsidRPr="00A8626F" w:rsidRDefault="008C08CE" w:rsidP="008C08C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1.950,0 €</w:t>
            </w:r>
          </w:p>
        </w:tc>
        <w:tc>
          <w:tcPr>
            <w:tcW w:w="2838" w:type="dxa"/>
            <w:noWrap/>
            <w:vAlign w:val="bottom"/>
            <w:hideMark/>
          </w:tcPr>
          <w:p w14:paraId="2EF05573" w14:textId="738EDF09" w:rsidR="008C08CE" w:rsidRPr="00A8626F" w:rsidRDefault="008C08CE" w:rsidP="008C08C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1.050,0 €</w:t>
            </w:r>
          </w:p>
        </w:tc>
        <w:tc>
          <w:tcPr>
            <w:tcW w:w="279" w:type="dxa"/>
            <w:hideMark/>
          </w:tcPr>
          <w:p w14:paraId="550AFA36" w14:textId="77777777" w:rsidR="008C08CE" w:rsidRPr="00A8626F" w:rsidRDefault="008C08CE" w:rsidP="008C08C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C08CE" w:rsidRPr="00A8626F" w14:paraId="7E3F8516" w14:textId="77777777" w:rsidTr="00A5408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7698AFAD" w14:textId="23A3EA70" w:rsidR="008C08CE" w:rsidRPr="00A8626F" w:rsidRDefault="008C08CE" w:rsidP="008C08CE">
            <w:pPr>
              <w:widowControl/>
              <w:autoSpaceDE/>
              <w:autoSpaceDN/>
              <w:jc w:val="center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203764"/>
              </w:rPr>
              <w:t>Κατερίνη</w:t>
            </w:r>
          </w:p>
        </w:tc>
        <w:tc>
          <w:tcPr>
            <w:tcW w:w="2409" w:type="dxa"/>
            <w:noWrap/>
            <w:vAlign w:val="bottom"/>
            <w:hideMark/>
          </w:tcPr>
          <w:p w14:paraId="5A98866B" w14:textId="6DC7DED8" w:rsidR="008C08CE" w:rsidRPr="00A8626F" w:rsidRDefault="008C08CE" w:rsidP="008C08C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1.175,0 €</w:t>
            </w:r>
          </w:p>
        </w:tc>
        <w:tc>
          <w:tcPr>
            <w:tcW w:w="2838" w:type="dxa"/>
            <w:noWrap/>
            <w:vAlign w:val="bottom"/>
            <w:hideMark/>
          </w:tcPr>
          <w:p w14:paraId="28699967" w14:textId="1982EAFF" w:rsidR="008C08CE" w:rsidRPr="00A8626F" w:rsidRDefault="008C08CE" w:rsidP="008C08C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600,0 €</w:t>
            </w:r>
          </w:p>
        </w:tc>
        <w:tc>
          <w:tcPr>
            <w:tcW w:w="279" w:type="dxa"/>
            <w:hideMark/>
          </w:tcPr>
          <w:p w14:paraId="762ED8C9" w14:textId="77777777" w:rsidR="008C08CE" w:rsidRPr="00A8626F" w:rsidRDefault="008C08CE" w:rsidP="008C08C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C08CE" w:rsidRPr="00A8626F" w14:paraId="4C48B8FD" w14:textId="77777777" w:rsidTr="00A54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65E196C0" w14:textId="4FF784C9" w:rsidR="008C08CE" w:rsidRPr="00A8626F" w:rsidRDefault="008C08CE" w:rsidP="008C08CE">
            <w:pPr>
              <w:widowControl/>
              <w:autoSpaceDE/>
              <w:autoSpaceDN/>
              <w:jc w:val="center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203764"/>
              </w:rPr>
              <w:t>Κέρκυρα</w:t>
            </w:r>
          </w:p>
        </w:tc>
        <w:tc>
          <w:tcPr>
            <w:tcW w:w="2409" w:type="dxa"/>
            <w:noWrap/>
            <w:vAlign w:val="bottom"/>
            <w:hideMark/>
          </w:tcPr>
          <w:p w14:paraId="1A612409" w14:textId="5B47F265" w:rsidR="008C08CE" w:rsidRPr="00A8626F" w:rsidRDefault="008C08CE" w:rsidP="008C08C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2.500,0 €</w:t>
            </w:r>
          </w:p>
        </w:tc>
        <w:tc>
          <w:tcPr>
            <w:tcW w:w="2838" w:type="dxa"/>
            <w:noWrap/>
            <w:vAlign w:val="bottom"/>
            <w:hideMark/>
          </w:tcPr>
          <w:p w14:paraId="1BB03068" w14:textId="766FB7D2" w:rsidR="008C08CE" w:rsidRPr="00A8626F" w:rsidRDefault="008C08CE" w:rsidP="008C08C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1.800,0 €</w:t>
            </w:r>
          </w:p>
        </w:tc>
        <w:tc>
          <w:tcPr>
            <w:tcW w:w="279" w:type="dxa"/>
            <w:hideMark/>
          </w:tcPr>
          <w:p w14:paraId="513DD607" w14:textId="77777777" w:rsidR="008C08CE" w:rsidRPr="00A8626F" w:rsidRDefault="008C08CE" w:rsidP="008C08C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C08CE" w:rsidRPr="00A8626F" w14:paraId="37C9FB01" w14:textId="77777777" w:rsidTr="00A5408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1CED91B6" w14:textId="1350CCE3" w:rsidR="008C08CE" w:rsidRPr="00A8626F" w:rsidRDefault="008C08CE" w:rsidP="008C08CE">
            <w:pPr>
              <w:widowControl/>
              <w:autoSpaceDE/>
              <w:autoSpaceDN/>
              <w:jc w:val="center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203764"/>
              </w:rPr>
              <w:t>Κεφαλονιά</w:t>
            </w:r>
          </w:p>
        </w:tc>
        <w:tc>
          <w:tcPr>
            <w:tcW w:w="2409" w:type="dxa"/>
            <w:noWrap/>
            <w:vAlign w:val="bottom"/>
            <w:hideMark/>
          </w:tcPr>
          <w:p w14:paraId="60FBB7C0" w14:textId="71CF5A28" w:rsidR="008C08CE" w:rsidRPr="00A8626F" w:rsidRDefault="008C08CE" w:rsidP="008C08C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2.600,0 €</w:t>
            </w:r>
          </w:p>
        </w:tc>
        <w:tc>
          <w:tcPr>
            <w:tcW w:w="2838" w:type="dxa"/>
            <w:noWrap/>
            <w:vAlign w:val="bottom"/>
            <w:hideMark/>
          </w:tcPr>
          <w:p w14:paraId="33C52947" w14:textId="5828A375" w:rsidR="008C08CE" w:rsidRPr="00A8626F" w:rsidRDefault="008C08CE" w:rsidP="008C08C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1.500,0 €</w:t>
            </w:r>
          </w:p>
        </w:tc>
        <w:tc>
          <w:tcPr>
            <w:tcW w:w="279" w:type="dxa"/>
            <w:hideMark/>
          </w:tcPr>
          <w:p w14:paraId="2DCD4B2E" w14:textId="77777777" w:rsidR="008C08CE" w:rsidRPr="00A8626F" w:rsidRDefault="008C08CE" w:rsidP="008C08C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C08CE" w:rsidRPr="00A8626F" w14:paraId="5ED059B8" w14:textId="77777777" w:rsidTr="00A54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5AAF204A" w14:textId="4D5EB199" w:rsidR="008C08CE" w:rsidRPr="00A8626F" w:rsidRDefault="008C08CE" w:rsidP="008C08CE">
            <w:pPr>
              <w:widowControl/>
              <w:autoSpaceDE/>
              <w:autoSpaceDN/>
              <w:jc w:val="center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203764"/>
              </w:rPr>
              <w:t>Κομοτηνή</w:t>
            </w:r>
          </w:p>
        </w:tc>
        <w:tc>
          <w:tcPr>
            <w:tcW w:w="2409" w:type="dxa"/>
            <w:noWrap/>
            <w:vAlign w:val="bottom"/>
            <w:hideMark/>
          </w:tcPr>
          <w:p w14:paraId="0B76A94D" w14:textId="7C843239" w:rsidR="008C08CE" w:rsidRPr="00A8626F" w:rsidRDefault="008C08CE" w:rsidP="008C08C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8" w:type="dxa"/>
            <w:noWrap/>
            <w:vAlign w:val="bottom"/>
            <w:hideMark/>
          </w:tcPr>
          <w:p w14:paraId="6249B075" w14:textId="4F81BCF9" w:rsidR="008C08CE" w:rsidRPr="00A8626F" w:rsidRDefault="008C08CE" w:rsidP="008C08C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850,0 €</w:t>
            </w:r>
          </w:p>
        </w:tc>
        <w:tc>
          <w:tcPr>
            <w:tcW w:w="279" w:type="dxa"/>
            <w:hideMark/>
          </w:tcPr>
          <w:p w14:paraId="40036F44" w14:textId="77777777" w:rsidR="008C08CE" w:rsidRPr="00A8626F" w:rsidRDefault="008C08CE" w:rsidP="008C08C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C08CE" w:rsidRPr="00A8626F" w14:paraId="789C2263" w14:textId="77777777" w:rsidTr="00A5408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7A0ED5C3" w14:textId="69D0F546" w:rsidR="008C08CE" w:rsidRPr="00A8626F" w:rsidRDefault="008C08CE" w:rsidP="008C08CE">
            <w:pPr>
              <w:widowControl/>
              <w:autoSpaceDE/>
              <w:autoSpaceDN/>
              <w:jc w:val="center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203764"/>
              </w:rPr>
              <w:t>Λευκάδα</w:t>
            </w:r>
          </w:p>
        </w:tc>
        <w:tc>
          <w:tcPr>
            <w:tcW w:w="2409" w:type="dxa"/>
            <w:noWrap/>
            <w:vAlign w:val="bottom"/>
            <w:hideMark/>
          </w:tcPr>
          <w:p w14:paraId="262B8597" w14:textId="148E9A21" w:rsidR="008C08CE" w:rsidRPr="00A8626F" w:rsidRDefault="008C08CE" w:rsidP="008C08C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2.150,0 €</w:t>
            </w:r>
          </w:p>
        </w:tc>
        <w:tc>
          <w:tcPr>
            <w:tcW w:w="2838" w:type="dxa"/>
            <w:noWrap/>
            <w:vAlign w:val="bottom"/>
            <w:hideMark/>
          </w:tcPr>
          <w:p w14:paraId="6EB0AD1F" w14:textId="629CEBA8" w:rsidR="008C08CE" w:rsidRPr="00A8626F" w:rsidRDefault="008C08CE" w:rsidP="008C08C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1.700,0 €</w:t>
            </w:r>
          </w:p>
        </w:tc>
        <w:tc>
          <w:tcPr>
            <w:tcW w:w="279" w:type="dxa"/>
            <w:hideMark/>
          </w:tcPr>
          <w:p w14:paraId="0AEE721B" w14:textId="77777777" w:rsidR="008C08CE" w:rsidRPr="00A8626F" w:rsidRDefault="008C08CE" w:rsidP="008C08C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C08CE" w:rsidRPr="00A8626F" w14:paraId="4EBC1E6A" w14:textId="77777777" w:rsidTr="00A54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18E03318" w14:textId="3B870BCD" w:rsidR="008C08CE" w:rsidRPr="00A8626F" w:rsidRDefault="008C08CE" w:rsidP="008C08CE">
            <w:pPr>
              <w:widowControl/>
              <w:autoSpaceDE/>
              <w:autoSpaceDN/>
              <w:jc w:val="center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203764"/>
              </w:rPr>
              <w:t>Μύκονος</w:t>
            </w:r>
          </w:p>
        </w:tc>
        <w:tc>
          <w:tcPr>
            <w:tcW w:w="2409" w:type="dxa"/>
            <w:noWrap/>
            <w:vAlign w:val="bottom"/>
            <w:hideMark/>
          </w:tcPr>
          <w:p w14:paraId="6C14CE66" w14:textId="15D98615" w:rsidR="008C08CE" w:rsidRPr="00A8626F" w:rsidRDefault="008C08CE" w:rsidP="008C08C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7.250,0 €</w:t>
            </w:r>
          </w:p>
        </w:tc>
        <w:tc>
          <w:tcPr>
            <w:tcW w:w="2838" w:type="dxa"/>
            <w:noWrap/>
            <w:vAlign w:val="bottom"/>
            <w:hideMark/>
          </w:tcPr>
          <w:p w14:paraId="753EFF1C" w14:textId="071981F2" w:rsidR="008C08CE" w:rsidRPr="00A8626F" w:rsidRDefault="008C08CE" w:rsidP="008C08C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6.500,0 €</w:t>
            </w:r>
          </w:p>
        </w:tc>
        <w:tc>
          <w:tcPr>
            <w:tcW w:w="279" w:type="dxa"/>
            <w:hideMark/>
          </w:tcPr>
          <w:p w14:paraId="0CCDD048" w14:textId="77777777" w:rsidR="008C08CE" w:rsidRPr="00A8626F" w:rsidRDefault="008C08CE" w:rsidP="008C08C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C08CE" w:rsidRPr="00A8626F" w14:paraId="1B0E1707" w14:textId="77777777" w:rsidTr="00A5408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21E7B48E" w14:textId="66B0538D" w:rsidR="008C08CE" w:rsidRPr="00A8626F" w:rsidRDefault="008C08CE" w:rsidP="008C08CE">
            <w:pPr>
              <w:widowControl/>
              <w:autoSpaceDE/>
              <w:autoSpaceDN/>
              <w:jc w:val="center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203764"/>
              </w:rPr>
              <w:t xml:space="preserve">Νάξος </w:t>
            </w:r>
          </w:p>
        </w:tc>
        <w:tc>
          <w:tcPr>
            <w:tcW w:w="2409" w:type="dxa"/>
            <w:noWrap/>
            <w:vAlign w:val="bottom"/>
            <w:hideMark/>
          </w:tcPr>
          <w:p w14:paraId="51068294" w14:textId="3DFF7EDD" w:rsidR="008C08CE" w:rsidRPr="00A8626F" w:rsidRDefault="008C08CE" w:rsidP="008C08C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3.200,0 €</w:t>
            </w:r>
          </w:p>
        </w:tc>
        <w:tc>
          <w:tcPr>
            <w:tcW w:w="2838" w:type="dxa"/>
            <w:noWrap/>
            <w:vAlign w:val="bottom"/>
            <w:hideMark/>
          </w:tcPr>
          <w:p w14:paraId="01CC3D30" w14:textId="1A71831D" w:rsidR="008C08CE" w:rsidRPr="00A8626F" w:rsidRDefault="008C08CE" w:rsidP="008C08C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2.400,0 €</w:t>
            </w:r>
          </w:p>
        </w:tc>
        <w:tc>
          <w:tcPr>
            <w:tcW w:w="279" w:type="dxa"/>
            <w:hideMark/>
          </w:tcPr>
          <w:p w14:paraId="1354109D" w14:textId="77777777" w:rsidR="008C08CE" w:rsidRPr="00A8626F" w:rsidRDefault="008C08CE" w:rsidP="008C08C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C08CE" w:rsidRPr="00A8626F" w14:paraId="4EB5CFF0" w14:textId="77777777" w:rsidTr="00A54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069636AC" w14:textId="483EE058" w:rsidR="008C08CE" w:rsidRPr="00A8626F" w:rsidRDefault="008C08CE" w:rsidP="008C08CE">
            <w:pPr>
              <w:widowControl/>
              <w:autoSpaceDE/>
              <w:autoSpaceDN/>
              <w:jc w:val="center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203764"/>
              </w:rPr>
              <w:t>Ναύπλιο</w:t>
            </w:r>
          </w:p>
        </w:tc>
        <w:tc>
          <w:tcPr>
            <w:tcW w:w="2409" w:type="dxa"/>
            <w:noWrap/>
            <w:vAlign w:val="bottom"/>
            <w:hideMark/>
          </w:tcPr>
          <w:p w14:paraId="4BBC10C4" w14:textId="16F12DA6" w:rsidR="008C08CE" w:rsidRPr="00A8626F" w:rsidRDefault="008C08CE" w:rsidP="008C08C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1.850,0 €</w:t>
            </w:r>
          </w:p>
        </w:tc>
        <w:tc>
          <w:tcPr>
            <w:tcW w:w="2838" w:type="dxa"/>
            <w:noWrap/>
            <w:vAlign w:val="bottom"/>
            <w:hideMark/>
          </w:tcPr>
          <w:p w14:paraId="08DC1675" w14:textId="31357AF3" w:rsidR="008C08CE" w:rsidRPr="00A8626F" w:rsidRDefault="008C08CE" w:rsidP="008C08C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1.100,0 €</w:t>
            </w:r>
          </w:p>
        </w:tc>
        <w:tc>
          <w:tcPr>
            <w:tcW w:w="279" w:type="dxa"/>
            <w:hideMark/>
          </w:tcPr>
          <w:p w14:paraId="7E564584" w14:textId="77777777" w:rsidR="008C08CE" w:rsidRPr="00A8626F" w:rsidRDefault="008C08CE" w:rsidP="008C08C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C08CE" w:rsidRPr="00A8626F" w14:paraId="3F3D398B" w14:textId="77777777" w:rsidTr="00A5408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2FF7151D" w14:textId="6D71AD59" w:rsidR="008C08CE" w:rsidRPr="00A8626F" w:rsidRDefault="008C08CE" w:rsidP="008C08CE">
            <w:pPr>
              <w:widowControl/>
              <w:autoSpaceDE/>
              <w:autoSpaceDN/>
              <w:jc w:val="center"/>
              <w:rPr>
                <w:rFonts w:eastAsia="Times New Roman"/>
                <w:color w:val="203764"/>
                <w:sz w:val="24"/>
                <w:szCs w:val="24"/>
                <w:lang w:eastAsia="el-GR"/>
              </w:rPr>
            </w:pPr>
            <w:r>
              <w:rPr>
                <w:color w:val="203764"/>
              </w:rPr>
              <w:t>Ξάνθη</w:t>
            </w:r>
          </w:p>
        </w:tc>
        <w:tc>
          <w:tcPr>
            <w:tcW w:w="2409" w:type="dxa"/>
            <w:noWrap/>
            <w:vAlign w:val="bottom"/>
            <w:hideMark/>
          </w:tcPr>
          <w:p w14:paraId="34F1B4BB" w14:textId="47E10A01" w:rsidR="008C08CE" w:rsidRPr="00A8626F" w:rsidRDefault="008C08CE" w:rsidP="008C08C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1.225,0 €</w:t>
            </w:r>
          </w:p>
        </w:tc>
        <w:tc>
          <w:tcPr>
            <w:tcW w:w="2838" w:type="dxa"/>
            <w:noWrap/>
            <w:vAlign w:val="bottom"/>
            <w:hideMark/>
          </w:tcPr>
          <w:p w14:paraId="37AF3071" w14:textId="64EF2CEF" w:rsidR="008C08CE" w:rsidRPr="00A8626F" w:rsidRDefault="008C08CE" w:rsidP="008C08C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900,0 €</w:t>
            </w:r>
          </w:p>
        </w:tc>
        <w:tc>
          <w:tcPr>
            <w:tcW w:w="279" w:type="dxa"/>
            <w:hideMark/>
          </w:tcPr>
          <w:p w14:paraId="56E235F7" w14:textId="77777777" w:rsidR="008C08CE" w:rsidRPr="00A8626F" w:rsidRDefault="008C08CE" w:rsidP="008C08C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C08CE" w:rsidRPr="00A8626F" w14:paraId="746E908F" w14:textId="77777777" w:rsidTr="00A54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2AD56A28" w14:textId="5F9FD389" w:rsidR="008C08CE" w:rsidRPr="00A8626F" w:rsidRDefault="008C08CE" w:rsidP="008C08CE">
            <w:pPr>
              <w:widowControl/>
              <w:autoSpaceDE/>
              <w:autoSpaceDN/>
              <w:jc w:val="center"/>
              <w:rPr>
                <w:rFonts w:eastAsia="Times New Roman"/>
                <w:color w:val="203764"/>
                <w:sz w:val="24"/>
                <w:szCs w:val="24"/>
                <w:lang w:eastAsia="el-GR"/>
              </w:rPr>
            </w:pPr>
            <w:r>
              <w:rPr>
                <w:color w:val="203764"/>
              </w:rPr>
              <w:t>Παραλία Οφρυνίου</w:t>
            </w:r>
          </w:p>
        </w:tc>
        <w:tc>
          <w:tcPr>
            <w:tcW w:w="2409" w:type="dxa"/>
            <w:noWrap/>
            <w:vAlign w:val="bottom"/>
            <w:hideMark/>
          </w:tcPr>
          <w:p w14:paraId="58564025" w14:textId="6DE21854" w:rsidR="008C08CE" w:rsidRPr="00A8626F" w:rsidRDefault="008C08CE" w:rsidP="008C08C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1.775,0 €</w:t>
            </w:r>
          </w:p>
        </w:tc>
        <w:tc>
          <w:tcPr>
            <w:tcW w:w="2838" w:type="dxa"/>
            <w:noWrap/>
            <w:vAlign w:val="bottom"/>
            <w:hideMark/>
          </w:tcPr>
          <w:p w14:paraId="7FE7AD72" w14:textId="5870ABF9" w:rsidR="008C08CE" w:rsidRPr="00A8626F" w:rsidRDefault="008C08CE" w:rsidP="008C08C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1.450,0 €</w:t>
            </w:r>
          </w:p>
        </w:tc>
        <w:tc>
          <w:tcPr>
            <w:tcW w:w="279" w:type="dxa"/>
            <w:hideMark/>
          </w:tcPr>
          <w:p w14:paraId="75F5DEBB" w14:textId="77777777" w:rsidR="008C08CE" w:rsidRPr="00A8626F" w:rsidRDefault="008C08CE" w:rsidP="008C08C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C08CE" w:rsidRPr="00A8626F" w14:paraId="47F1FF69" w14:textId="77777777" w:rsidTr="00A5408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50ACBC0E" w14:textId="251439D3" w:rsidR="008C08CE" w:rsidRPr="00A8626F" w:rsidRDefault="008C08CE" w:rsidP="008C08CE">
            <w:pPr>
              <w:widowControl/>
              <w:autoSpaceDE/>
              <w:autoSpaceDN/>
              <w:jc w:val="center"/>
              <w:rPr>
                <w:rFonts w:eastAsia="Times New Roman"/>
                <w:color w:val="203764"/>
                <w:sz w:val="24"/>
                <w:szCs w:val="24"/>
                <w:lang w:eastAsia="el-GR"/>
              </w:rPr>
            </w:pPr>
            <w:r>
              <w:rPr>
                <w:color w:val="203764"/>
              </w:rPr>
              <w:t>Πάρος</w:t>
            </w:r>
          </w:p>
        </w:tc>
        <w:tc>
          <w:tcPr>
            <w:tcW w:w="2409" w:type="dxa"/>
            <w:noWrap/>
            <w:vAlign w:val="bottom"/>
            <w:hideMark/>
          </w:tcPr>
          <w:p w14:paraId="0DB7338A" w14:textId="20758CDA" w:rsidR="008C08CE" w:rsidRPr="00A8626F" w:rsidRDefault="008C08CE" w:rsidP="008C08C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3.450,0 €</w:t>
            </w:r>
          </w:p>
        </w:tc>
        <w:tc>
          <w:tcPr>
            <w:tcW w:w="2838" w:type="dxa"/>
            <w:noWrap/>
            <w:vAlign w:val="bottom"/>
            <w:hideMark/>
          </w:tcPr>
          <w:p w14:paraId="4840EF6D" w14:textId="72058A15" w:rsidR="008C08CE" w:rsidRPr="00A8626F" w:rsidRDefault="008C08CE" w:rsidP="008C08C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2.500,0 €</w:t>
            </w:r>
          </w:p>
        </w:tc>
        <w:tc>
          <w:tcPr>
            <w:tcW w:w="279" w:type="dxa"/>
            <w:hideMark/>
          </w:tcPr>
          <w:p w14:paraId="7E2E0E92" w14:textId="77777777" w:rsidR="008C08CE" w:rsidRPr="00A8626F" w:rsidRDefault="008C08CE" w:rsidP="008C08C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C08CE" w:rsidRPr="00A8626F" w14:paraId="479DDE34" w14:textId="77777777" w:rsidTr="00A54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29E0291A" w14:textId="65037352" w:rsidR="008C08CE" w:rsidRPr="00A8626F" w:rsidRDefault="008C08CE" w:rsidP="008C08CE">
            <w:pPr>
              <w:widowControl/>
              <w:autoSpaceDE/>
              <w:autoSpaceDN/>
              <w:jc w:val="center"/>
              <w:rPr>
                <w:rFonts w:eastAsia="Times New Roman"/>
                <w:color w:val="203764"/>
                <w:sz w:val="24"/>
                <w:szCs w:val="24"/>
                <w:lang w:eastAsia="el-GR"/>
              </w:rPr>
            </w:pPr>
            <w:r>
              <w:rPr>
                <w:color w:val="203764"/>
              </w:rPr>
              <w:t>Πάτρα</w:t>
            </w:r>
          </w:p>
        </w:tc>
        <w:tc>
          <w:tcPr>
            <w:tcW w:w="2409" w:type="dxa"/>
            <w:noWrap/>
            <w:vAlign w:val="bottom"/>
            <w:hideMark/>
          </w:tcPr>
          <w:p w14:paraId="179588A3" w14:textId="575CD0ED" w:rsidR="008C08CE" w:rsidRPr="00A8626F" w:rsidRDefault="008C08CE" w:rsidP="008C08C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1.550,0 €</w:t>
            </w:r>
          </w:p>
        </w:tc>
        <w:tc>
          <w:tcPr>
            <w:tcW w:w="2838" w:type="dxa"/>
            <w:noWrap/>
            <w:vAlign w:val="bottom"/>
            <w:hideMark/>
          </w:tcPr>
          <w:p w14:paraId="5EA7A5E9" w14:textId="78BD6DD0" w:rsidR="008C08CE" w:rsidRPr="00A8626F" w:rsidRDefault="008C08CE" w:rsidP="008C08C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850,0 €</w:t>
            </w:r>
          </w:p>
        </w:tc>
        <w:tc>
          <w:tcPr>
            <w:tcW w:w="279" w:type="dxa"/>
            <w:hideMark/>
          </w:tcPr>
          <w:p w14:paraId="6094CD89" w14:textId="77777777" w:rsidR="008C08CE" w:rsidRPr="00A8626F" w:rsidRDefault="008C08CE" w:rsidP="008C08C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C08CE" w:rsidRPr="00A8626F" w14:paraId="5C3E72EF" w14:textId="77777777" w:rsidTr="00A5408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0E625E24" w14:textId="7DFCF0B7" w:rsidR="008C08CE" w:rsidRPr="00A8626F" w:rsidRDefault="008C08CE" w:rsidP="008C08CE">
            <w:pPr>
              <w:widowControl/>
              <w:autoSpaceDE/>
              <w:autoSpaceDN/>
              <w:jc w:val="center"/>
              <w:rPr>
                <w:rFonts w:eastAsia="Times New Roman"/>
                <w:color w:val="203764"/>
                <w:sz w:val="24"/>
                <w:szCs w:val="24"/>
                <w:lang w:eastAsia="el-GR"/>
              </w:rPr>
            </w:pPr>
            <w:r>
              <w:rPr>
                <w:color w:val="203764"/>
              </w:rPr>
              <w:t>Πρέβεζα</w:t>
            </w:r>
          </w:p>
        </w:tc>
        <w:tc>
          <w:tcPr>
            <w:tcW w:w="2409" w:type="dxa"/>
            <w:noWrap/>
            <w:vAlign w:val="bottom"/>
            <w:hideMark/>
          </w:tcPr>
          <w:p w14:paraId="6EC2381C" w14:textId="2E39FED7" w:rsidR="008C08CE" w:rsidRPr="00A8626F" w:rsidRDefault="008C08CE" w:rsidP="008C08C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1.550,0 €</w:t>
            </w:r>
          </w:p>
        </w:tc>
        <w:tc>
          <w:tcPr>
            <w:tcW w:w="2838" w:type="dxa"/>
            <w:noWrap/>
            <w:vAlign w:val="bottom"/>
            <w:hideMark/>
          </w:tcPr>
          <w:p w14:paraId="2BEF6A62" w14:textId="49D128D3" w:rsidR="008C08CE" w:rsidRPr="00A8626F" w:rsidRDefault="008C08CE" w:rsidP="008C08C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1.000,0 €</w:t>
            </w:r>
          </w:p>
        </w:tc>
        <w:tc>
          <w:tcPr>
            <w:tcW w:w="279" w:type="dxa"/>
            <w:hideMark/>
          </w:tcPr>
          <w:p w14:paraId="1AD0EDC6" w14:textId="77777777" w:rsidR="008C08CE" w:rsidRPr="00A8626F" w:rsidRDefault="008C08CE" w:rsidP="008C08C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C08CE" w:rsidRPr="00A8626F" w14:paraId="3D24B91E" w14:textId="77777777" w:rsidTr="00A54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62CC28E4" w14:textId="4EF6E67F" w:rsidR="008C08CE" w:rsidRPr="00A8626F" w:rsidRDefault="008C08CE" w:rsidP="008C08CE">
            <w:pPr>
              <w:widowControl/>
              <w:autoSpaceDE/>
              <w:autoSpaceDN/>
              <w:jc w:val="center"/>
              <w:rPr>
                <w:rFonts w:eastAsia="Times New Roman"/>
                <w:color w:val="203764"/>
                <w:sz w:val="24"/>
                <w:szCs w:val="24"/>
                <w:lang w:eastAsia="el-GR"/>
              </w:rPr>
            </w:pPr>
            <w:r>
              <w:rPr>
                <w:color w:val="203764"/>
              </w:rPr>
              <w:t>Πύργος</w:t>
            </w:r>
          </w:p>
        </w:tc>
        <w:tc>
          <w:tcPr>
            <w:tcW w:w="2409" w:type="dxa"/>
            <w:noWrap/>
            <w:vAlign w:val="bottom"/>
            <w:hideMark/>
          </w:tcPr>
          <w:p w14:paraId="4D49AC83" w14:textId="1234A2BD" w:rsidR="008C08CE" w:rsidRPr="00A8626F" w:rsidRDefault="008C08CE" w:rsidP="008C08C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1.500,0 €</w:t>
            </w:r>
          </w:p>
        </w:tc>
        <w:tc>
          <w:tcPr>
            <w:tcW w:w="2838" w:type="dxa"/>
            <w:noWrap/>
            <w:vAlign w:val="bottom"/>
            <w:hideMark/>
          </w:tcPr>
          <w:p w14:paraId="1E6BF6D5" w14:textId="14D5EFDF" w:rsidR="008C08CE" w:rsidRPr="00A8626F" w:rsidRDefault="008C08CE" w:rsidP="008C08C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800,0 €</w:t>
            </w:r>
          </w:p>
        </w:tc>
        <w:tc>
          <w:tcPr>
            <w:tcW w:w="279" w:type="dxa"/>
            <w:hideMark/>
          </w:tcPr>
          <w:p w14:paraId="2EE909AB" w14:textId="77777777" w:rsidR="008C08CE" w:rsidRPr="00A8626F" w:rsidRDefault="008C08CE" w:rsidP="008C08C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C08CE" w:rsidRPr="00A8626F" w14:paraId="26A9040C" w14:textId="77777777" w:rsidTr="00A54086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  <w:hideMark/>
          </w:tcPr>
          <w:p w14:paraId="44DE7F20" w14:textId="74F63518" w:rsidR="008C08CE" w:rsidRPr="00A8626F" w:rsidRDefault="008C08CE" w:rsidP="008C08CE">
            <w:pPr>
              <w:widowControl/>
              <w:autoSpaceDE/>
              <w:autoSpaceDN/>
              <w:jc w:val="center"/>
              <w:rPr>
                <w:rFonts w:eastAsia="Times New Roman"/>
                <w:color w:val="203764"/>
                <w:sz w:val="24"/>
                <w:szCs w:val="24"/>
                <w:lang w:eastAsia="el-GR"/>
              </w:rPr>
            </w:pPr>
            <w:r>
              <w:rPr>
                <w:color w:val="203764"/>
              </w:rPr>
              <w:t>Ρέθυμνο</w:t>
            </w:r>
          </w:p>
        </w:tc>
        <w:tc>
          <w:tcPr>
            <w:tcW w:w="2409" w:type="dxa"/>
            <w:noWrap/>
            <w:vAlign w:val="bottom"/>
            <w:hideMark/>
          </w:tcPr>
          <w:p w14:paraId="26BFD68D" w14:textId="07FF351D" w:rsidR="008C08CE" w:rsidRPr="00A8626F" w:rsidRDefault="008C08CE" w:rsidP="008C08C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2.400,0 €</w:t>
            </w:r>
          </w:p>
        </w:tc>
        <w:tc>
          <w:tcPr>
            <w:tcW w:w="2838" w:type="dxa"/>
            <w:noWrap/>
            <w:vAlign w:val="bottom"/>
            <w:hideMark/>
          </w:tcPr>
          <w:p w14:paraId="2896B697" w14:textId="32017ADC" w:rsidR="008C08CE" w:rsidRPr="00A8626F" w:rsidRDefault="008C08CE" w:rsidP="008C08C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color w:val="000000"/>
              </w:rPr>
              <w:t>1.500,0 €</w:t>
            </w:r>
          </w:p>
        </w:tc>
        <w:tc>
          <w:tcPr>
            <w:tcW w:w="279" w:type="dxa"/>
            <w:hideMark/>
          </w:tcPr>
          <w:p w14:paraId="38E790C1" w14:textId="77777777" w:rsidR="008C08CE" w:rsidRPr="00A8626F" w:rsidRDefault="008C08CE" w:rsidP="008C08C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C08CE" w:rsidRPr="00A8626F" w14:paraId="7E33938E" w14:textId="77777777" w:rsidTr="00A54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</w:tcPr>
          <w:p w14:paraId="3CFF73DD" w14:textId="7DD329D4" w:rsidR="008C08CE" w:rsidRDefault="008C08CE" w:rsidP="008C08CE">
            <w:pPr>
              <w:widowControl/>
              <w:autoSpaceDE/>
              <w:autoSpaceDN/>
              <w:jc w:val="center"/>
              <w:rPr>
                <w:color w:val="203764"/>
              </w:rPr>
            </w:pPr>
            <w:r>
              <w:rPr>
                <w:color w:val="203764"/>
              </w:rPr>
              <w:t>Σαμοθράκη</w:t>
            </w:r>
          </w:p>
        </w:tc>
        <w:tc>
          <w:tcPr>
            <w:tcW w:w="2409" w:type="dxa"/>
            <w:noWrap/>
            <w:vAlign w:val="bottom"/>
          </w:tcPr>
          <w:p w14:paraId="2F0CB7DC" w14:textId="28F8970A" w:rsidR="008C08CE" w:rsidRDefault="008C08CE" w:rsidP="008C08C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1.600,0 €</w:t>
            </w:r>
          </w:p>
        </w:tc>
        <w:tc>
          <w:tcPr>
            <w:tcW w:w="2838" w:type="dxa"/>
            <w:noWrap/>
            <w:vAlign w:val="bottom"/>
          </w:tcPr>
          <w:p w14:paraId="15F62CD8" w14:textId="63C71932" w:rsidR="008C08CE" w:rsidRDefault="008C08CE" w:rsidP="008C08C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800,0 €</w:t>
            </w:r>
          </w:p>
        </w:tc>
        <w:tc>
          <w:tcPr>
            <w:tcW w:w="279" w:type="dxa"/>
          </w:tcPr>
          <w:p w14:paraId="20231D9B" w14:textId="77777777" w:rsidR="008C08CE" w:rsidRPr="00A8626F" w:rsidRDefault="008C08CE" w:rsidP="008C08C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C08CE" w:rsidRPr="00A8626F" w14:paraId="2DFBBD3A" w14:textId="77777777" w:rsidTr="00A54086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</w:tcPr>
          <w:p w14:paraId="63D78590" w14:textId="681E86B4" w:rsidR="008C08CE" w:rsidRDefault="008C08CE" w:rsidP="008C08CE">
            <w:pPr>
              <w:widowControl/>
              <w:autoSpaceDE/>
              <w:autoSpaceDN/>
              <w:jc w:val="center"/>
              <w:rPr>
                <w:color w:val="203764"/>
              </w:rPr>
            </w:pPr>
            <w:r>
              <w:rPr>
                <w:color w:val="203764"/>
              </w:rPr>
              <w:t>Σαντορίνη</w:t>
            </w:r>
          </w:p>
        </w:tc>
        <w:tc>
          <w:tcPr>
            <w:tcW w:w="2409" w:type="dxa"/>
            <w:noWrap/>
            <w:vAlign w:val="bottom"/>
          </w:tcPr>
          <w:p w14:paraId="5E2BDBEC" w14:textId="762284AC" w:rsidR="008C08CE" w:rsidRDefault="008C08CE" w:rsidP="008C08C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3.250,0 €</w:t>
            </w:r>
          </w:p>
        </w:tc>
        <w:tc>
          <w:tcPr>
            <w:tcW w:w="2838" w:type="dxa"/>
            <w:noWrap/>
            <w:vAlign w:val="bottom"/>
          </w:tcPr>
          <w:p w14:paraId="53A0DB2E" w14:textId="2548C029" w:rsidR="008C08CE" w:rsidRDefault="008C08CE" w:rsidP="008C08C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2.500,0 €</w:t>
            </w:r>
          </w:p>
        </w:tc>
        <w:tc>
          <w:tcPr>
            <w:tcW w:w="279" w:type="dxa"/>
          </w:tcPr>
          <w:p w14:paraId="5D054382" w14:textId="77777777" w:rsidR="008C08CE" w:rsidRPr="00A8626F" w:rsidRDefault="008C08CE" w:rsidP="008C08C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C08CE" w:rsidRPr="00A8626F" w14:paraId="6190AA0C" w14:textId="77777777" w:rsidTr="00A54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</w:tcPr>
          <w:p w14:paraId="49BE9651" w14:textId="73009A2A" w:rsidR="008C08CE" w:rsidRDefault="008C08CE" w:rsidP="008C08CE">
            <w:pPr>
              <w:widowControl/>
              <w:autoSpaceDE/>
              <w:autoSpaceDN/>
              <w:jc w:val="center"/>
              <w:rPr>
                <w:color w:val="203764"/>
              </w:rPr>
            </w:pPr>
            <w:r>
              <w:rPr>
                <w:color w:val="203764"/>
              </w:rPr>
              <w:t>Σπάρτη</w:t>
            </w:r>
          </w:p>
        </w:tc>
        <w:tc>
          <w:tcPr>
            <w:tcW w:w="2409" w:type="dxa"/>
            <w:noWrap/>
            <w:vAlign w:val="bottom"/>
          </w:tcPr>
          <w:p w14:paraId="2F99895A" w14:textId="79274314" w:rsidR="008C08CE" w:rsidRDefault="008C08CE" w:rsidP="008C08C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1.200,0 €</w:t>
            </w:r>
          </w:p>
        </w:tc>
        <w:tc>
          <w:tcPr>
            <w:tcW w:w="2838" w:type="dxa"/>
            <w:noWrap/>
            <w:vAlign w:val="bottom"/>
          </w:tcPr>
          <w:p w14:paraId="30371910" w14:textId="72453FFD" w:rsidR="008C08CE" w:rsidRDefault="008C08CE" w:rsidP="008C08C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1.000,0 €</w:t>
            </w:r>
          </w:p>
        </w:tc>
        <w:tc>
          <w:tcPr>
            <w:tcW w:w="279" w:type="dxa"/>
          </w:tcPr>
          <w:p w14:paraId="4CC94CB5" w14:textId="77777777" w:rsidR="008C08CE" w:rsidRPr="00A8626F" w:rsidRDefault="008C08CE" w:rsidP="008C08C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C08CE" w:rsidRPr="00A8626F" w14:paraId="5F76ADAE" w14:textId="77777777" w:rsidTr="00A54086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</w:tcPr>
          <w:p w14:paraId="586F6C2E" w14:textId="65B4B223" w:rsidR="008C08CE" w:rsidRDefault="008C08CE" w:rsidP="008C08CE">
            <w:pPr>
              <w:widowControl/>
              <w:autoSpaceDE/>
              <w:autoSpaceDN/>
              <w:jc w:val="center"/>
              <w:rPr>
                <w:color w:val="203764"/>
              </w:rPr>
            </w:pPr>
            <w:r>
              <w:rPr>
                <w:color w:val="203764"/>
              </w:rPr>
              <w:t>Χαλκιδική</w:t>
            </w:r>
          </w:p>
        </w:tc>
        <w:tc>
          <w:tcPr>
            <w:tcW w:w="2409" w:type="dxa"/>
            <w:noWrap/>
            <w:vAlign w:val="bottom"/>
          </w:tcPr>
          <w:p w14:paraId="45960E42" w14:textId="6022D1D6" w:rsidR="008C08CE" w:rsidRDefault="008C08CE" w:rsidP="008C08C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1.583,0 €</w:t>
            </w:r>
          </w:p>
        </w:tc>
        <w:tc>
          <w:tcPr>
            <w:tcW w:w="2838" w:type="dxa"/>
            <w:noWrap/>
            <w:vAlign w:val="bottom"/>
          </w:tcPr>
          <w:p w14:paraId="28ADC2E2" w14:textId="32D8F8E0" w:rsidR="008C08CE" w:rsidRDefault="008C08CE" w:rsidP="008C08C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1.167,0 €</w:t>
            </w:r>
          </w:p>
        </w:tc>
        <w:tc>
          <w:tcPr>
            <w:tcW w:w="279" w:type="dxa"/>
          </w:tcPr>
          <w:p w14:paraId="2D1A27D4" w14:textId="77777777" w:rsidR="008C08CE" w:rsidRPr="00A8626F" w:rsidRDefault="008C08CE" w:rsidP="008C08C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C08CE" w:rsidRPr="00A8626F" w14:paraId="6A1403BE" w14:textId="77777777" w:rsidTr="00A54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noWrap/>
            <w:vAlign w:val="bottom"/>
          </w:tcPr>
          <w:p w14:paraId="723963ED" w14:textId="48D08610" w:rsidR="008C08CE" w:rsidRDefault="008C08CE" w:rsidP="008C08CE">
            <w:pPr>
              <w:widowControl/>
              <w:autoSpaceDE/>
              <w:autoSpaceDN/>
              <w:jc w:val="center"/>
              <w:rPr>
                <w:color w:val="203764"/>
              </w:rPr>
            </w:pPr>
            <w:r>
              <w:rPr>
                <w:color w:val="203764"/>
              </w:rPr>
              <w:t>Χανιά</w:t>
            </w:r>
          </w:p>
        </w:tc>
        <w:tc>
          <w:tcPr>
            <w:tcW w:w="2409" w:type="dxa"/>
            <w:noWrap/>
            <w:vAlign w:val="bottom"/>
          </w:tcPr>
          <w:p w14:paraId="1EBB748F" w14:textId="02B3E1BE" w:rsidR="008C08CE" w:rsidRDefault="008C08CE" w:rsidP="008C08C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2.500,0 €</w:t>
            </w:r>
          </w:p>
        </w:tc>
        <w:tc>
          <w:tcPr>
            <w:tcW w:w="2838" w:type="dxa"/>
            <w:noWrap/>
            <w:vAlign w:val="bottom"/>
          </w:tcPr>
          <w:p w14:paraId="1873565D" w14:textId="49E7E5E7" w:rsidR="008C08CE" w:rsidRDefault="008C08CE" w:rsidP="008C08C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1.800,0 €</w:t>
            </w:r>
          </w:p>
        </w:tc>
        <w:tc>
          <w:tcPr>
            <w:tcW w:w="279" w:type="dxa"/>
          </w:tcPr>
          <w:p w14:paraId="1BC4DB0B" w14:textId="77777777" w:rsidR="008C08CE" w:rsidRPr="00A8626F" w:rsidRDefault="008C08CE" w:rsidP="008C08C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4E060600" w14:textId="5147BEDA" w:rsidR="00EE457B" w:rsidRPr="00E420C2" w:rsidRDefault="00EE457B" w:rsidP="0087245B">
      <w:pPr>
        <w:pStyle w:val="a3"/>
        <w:spacing w:before="201" w:line="360" w:lineRule="auto"/>
        <w:ind w:left="0" w:right="158"/>
        <w:rPr>
          <w:color w:val="000000"/>
          <w:shd w:val="clear" w:color="auto" w:fill="FFFFFF"/>
        </w:rPr>
      </w:pPr>
    </w:p>
    <w:p w14:paraId="26BFEB45" w14:textId="12187502" w:rsidR="00770BF3" w:rsidRPr="00E420C2" w:rsidRDefault="0087245B" w:rsidP="0087245B">
      <w:pPr>
        <w:pStyle w:val="1"/>
        <w:rPr>
          <w:rFonts w:ascii="Arial" w:hAnsi="Arial" w:cs="Arial"/>
          <w:color w:val="000000"/>
          <w:shd w:val="clear" w:color="auto" w:fill="FFFFFF"/>
        </w:rPr>
      </w:pPr>
      <w:r w:rsidRPr="00E420C2">
        <w:rPr>
          <w:rFonts w:ascii="Arial" w:hAnsi="Arial" w:cs="Arial"/>
          <w:shd w:val="clear" w:color="auto" w:fill="FFFFFF"/>
        </w:rPr>
        <w:t xml:space="preserve">Χώρες προέλευσης αγοραστικού ενδιαφέροντος </w:t>
      </w:r>
      <w:r w:rsidR="008009D2" w:rsidRPr="00E420C2">
        <w:rPr>
          <w:rFonts w:ascii="Arial" w:hAnsi="Arial" w:cs="Arial"/>
          <w:shd w:val="clear" w:color="auto" w:fill="FFFFFF"/>
        </w:rPr>
        <w:tab/>
      </w:r>
      <w:r w:rsidR="008009D2" w:rsidRPr="00E420C2">
        <w:rPr>
          <w:rFonts w:ascii="Arial" w:hAnsi="Arial" w:cs="Arial"/>
          <w:color w:val="000000"/>
          <w:shd w:val="clear" w:color="auto" w:fill="FFFFFF"/>
        </w:rPr>
        <w:tab/>
      </w:r>
      <w:r w:rsidR="000D5476" w:rsidRPr="00E420C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18A809C5" w14:textId="0A679CE1" w:rsidR="009E6ECF" w:rsidRDefault="00963583" w:rsidP="000D5102">
      <w:pPr>
        <w:pStyle w:val="a3"/>
        <w:spacing w:before="201" w:line="360" w:lineRule="auto"/>
        <w:ind w:left="0" w:right="158"/>
        <w:rPr>
          <w:color w:val="000000"/>
          <w:shd w:val="clear" w:color="auto" w:fill="FFFFFF"/>
        </w:rPr>
      </w:pPr>
      <w:r w:rsidRPr="00E420C2">
        <w:rPr>
          <w:color w:val="000000"/>
          <w:shd w:val="clear" w:color="auto" w:fill="FFFFFF"/>
        </w:rPr>
        <w:t>Οι εθνικότητες εκείνων που αναζητούν εξοχικές κατοικίες στην χώρα μας, διαφοροποιούνται από περιοχή σε περιοχή. Σύμφωνα με τα δεδομένα της ίδιας έρευνας,</w:t>
      </w:r>
      <w:r w:rsidR="00023660" w:rsidRPr="00E420C2">
        <w:rPr>
          <w:color w:val="000000"/>
          <w:shd w:val="clear" w:color="auto" w:fill="FFFFFF"/>
        </w:rPr>
        <w:t xml:space="preserve"> στην Β</w:t>
      </w:r>
      <w:r w:rsidR="00785BD5">
        <w:rPr>
          <w:color w:val="000000"/>
          <w:shd w:val="clear" w:color="auto" w:fill="FFFFFF"/>
        </w:rPr>
        <w:t xml:space="preserve">όρεια </w:t>
      </w:r>
      <w:r w:rsidR="00023660" w:rsidRPr="00E420C2">
        <w:rPr>
          <w:color w:val="000000"/>
          <w:shd w:val="clear" w:color="auto" w:fill="FFFFFF"/>
        </w:rPr>
        <w:t>Ελλάδα</w:t>
      </w:r>
      <w:r w:rsidRPr="00E420C2">
        <w:rPr>
          <w:color w:val="000000"/>
          <w:shd w:val="clear" w:color="auto" w:fill="FFFFFF"/>
        </w:rPr>
        <w:t xml:space="preserve"> στην πρώτη θέση </w:t>
      </w:r>
      <w:r w:rsidR="00A2243D">
        <w:rPr>
          <w:color w:val="000000"/>
          <w:shd w:val="clear" w:color="auto" w:fill="FFFFFF"/>
        </w:rPr>
        <w:t xml:space="preserve">βρίσκονται </w:t>
      </w:r>
      <w:r w:rsidRPr="00E420C2">
        <w:rPr>
          <w:color w:val="000000"/>
          <w:shd w:val="clear" w:color="auto" w:fill="FFFFFF"/>
        </w:rPr>
        <w:t>οι Γερμανοί</w:t>
      </w:r>
      <w:r w:rsidR="00023660" w:rsidRPr="00E420C2">
        <w:rPr>
          <w:color w:val="000000"/>
          <w:shd w:val="clear" w:color="auto" w:fill="FFFFFF"/>
        </w:rPr>
        <w:t xml:space="preserve"> ενώ στη Ν</w:t>
      </w:r>
      <w:r w:rsidR="00785BD5">
        <w:rPr>
          <w:color w:val="000000"/>
          <w:shd w:val="clear" w:color="auto" w:fill="FFFFFF"/>
        </w:rPr>
        <w:t xml:space="preserve">ότια </w:t>
      </w:r>
      <w:r w:rsidR="00023660" w:rsidRPr="00E420C2">
        <w:rPr>
          <w:color w:val="000000"/>
          <w:shd w:val="clear" w:color="auto" w:fill="FFFFFF"/>
        </w:rPr>
        <w:t xml:space="preserve">Ελλάδα </w:t>
      </w:r>
      <w:r w:rsidR="00A2243D">
        <w:rPr>
          <w:color w:val="000000"/>
          <w:shd w:val="clear" w:color="auto" w:fill="FFFFFF"/>
        </w:rPr>
        <w:t xml:space="preserve">πολίτες </w:t>
      </w:r>
      <w:r w:rsidR="00023660" w:rsidRPr="00E420C2">
        <w:rPr>
          <w:color w:val="000000"/>
          <w:shd w:val="clear" w:color="auto" w:fill="FFFFFF"/>
        </w:rPr>
        <w:t>από το Ισραήλ.</w:t>
      </w:r>
      <w:r w:rsidR="009E6ECF">
        <w:rPr>
          <w:color w:val="000000"/>
          <w:shd w:val="clear" w:color="auto" w:fill="FFFFFF"/>
        </w:rPr>
        <w:br w:type="page"/>
      </w:r>
    </w:p>
    <w:p w14:paraId="43FA1557" w14:textId="77777777" w:rsidR="00023660" w:rsidRPr="00E420C2" w:rsidRDefault="00023660" w:rsidP="000D5102">
      <w:pPr>
        <w:pStyle w:val="a3"/>
        <w:spacing w:before="201" w:line="360" w:lineRule="auto"/>
        <w:ind w:left="0" w:right="158"/>
        <w:rPr>
          <w:color w:val="000000"/>
          <w:shd w:val="clear" w:color="auto" w:fill="FFFFFF"/>
        </w:rPr>
      </w:pPr>
    </w:p>
    <w:p w14:paraId="41C8C538" w14:textId="77777777" w:rsidR="00A81DFE" w:rsidRPr="00E420C2" w:rsidRDefault="00A81DFE" w:rsidP="000D5102">
      <w:pPr>
        <w:pStyle w:val="a3"/>
        <w:spacing w:before="201" w:line="360" w:lineRule="auto"/>
        <w:ind w:left="0" w:right="158"/>
        <w:rPr>
          <w:color w:val="000000"/>
          <w:sz w:val="22"/>
          <w:szCs w:val="22"/>
          <w:shd w:val="clear" w:color="auto" w:fill="FFFFFF"/>
        </w:rPr>
      </w:pPr>
    </w:p>
    <w:tbl>
      <w:tblPr>
        <w:tblStyle w:val="6-1"/>
        <w:tblW w:w="8500" w:type="dxa"/>
        <w:tblLook w:val="04A0" w:firstRow="1" w:lastRow="0" w:firstColumn="1" w:lastColumn="0" w:noHBand="0" w:noVBand="1"/>
      </w:tblPr>
      <w:tblGrid>
        <w:gridCol w:w="4390"/>
        <w:gridCol w:w="4110"/>
      </w:tblGrid>
      <w:tr w:rsidR="00E3782F" w:rsidRPr="00E420C2" w14:paraId="17A654D3" w14:textId="77777777" w:rsidTr="00E37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  <w:noWrap/>
            <w:hideMark/>
          </w:tcPr>
          <w:p w14:paraId="288BD63B" w14:textId="77777777" w:rsidR="00A81DFE" w:rsidRPr="00A81DFE" w:rsidRDefault="00A81DFE" w:rsidP="00A81DFE">
            <w:pPr>
              <w:widowControl/>
              <w:autoSpaceDE/>
              <w:autoSpaceDN/>
              <w:jc w:val="center"/>
              <w:rPr>
                <w:rFonts w:eastAsia="Times New Roman"/>
                <w:b w:val="0"/>
                <w:bCs w:val="0"/>
                <w:color w:val="1F497D" w:themeColor="text2"/>
                <w:sz w:val="24"/>
                <w:szCs w:val="24"/>
                <w:lang w:eastAsia="el-GR"/>
              </w:rPr>
            </w:pPr>
            <w:r w:rsidRPr="00A81DFE">
              <w:rPr>
                <w:rFonts w:eastAsia="Times New Roman"/>
                <w:b w:val="0"/>
                <w:bCs w:val="0"/>
                <w:color w:val="1F497D" w:themeColor="text2"/>
                <w:sz w:val="24"/>
                <w:szCs w:val="24"/>
                <w:lang w:eastAsia="el-GR"/>
              </w:rPr>
              <w:t>Top 5 Χώρες Προέλευσης</w:t>
            </w:r>
          </w:p>
        </w:tc>
      </w:tr>
      <w:tr w:rsidR="0087245B" w:rsidRPr="00E420C2" w14:paraId="45D38064" w14:textId="77777777" w:rsidTr="00E37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6310EFC0" w14:textId="731FC545" w:rsidR="00A81DFE" w:rsidRPr="00A81DFE" w:rsidRDefault="00E420C2" w:rsidP="00A81DFE">
            <w:pPr>
              <w:widowControl/>
              <w:autoSpaceDE/>
              <w:autoSpaceDN/>
              <w:jc w:val="center"/>
              <w:rPr>
                <w:rFonts w:eastAsia="Times New Roman"/>
                <w:b w:val="0"/>
                <w:bCs w:val="0"/>
                <w:color w:val="1F497D" w:themeColor="text2"/>
                <w:sz w:val="24"/>
                <w:szCs w:val="24"/>
                <w:u w:val="single"/>
                <w:lang w:eastAsia="el-GR"/>
              </w:rPr>
            </w:pPr>
            <w:r w:rsidRPr="00E420C2">
              <w:rPr>
                <w:rFonts w:eastAsia="Times New Roman"/>
                <w:b w:val="0"/>
                <w:bCs w:val="0"/>
                <w:color w:val="1F497D" w:themeColor="text2"/>
                <w:sz w:val="24"/>
                <w:szCs w:val="24"/>
                <w:u w:val="single"/>
                <w:lang w:eastAsia="el-GR"/>
              </w:rPr>
              <w:t>Β. Ελλάδα</w:t>
            </w:r>
          </w:p>
        </w:tc>
        <w:tc>
          <w:tcPr>
            <w:tcW w:w="4110" w:type="dxa"/>
            <w:noWrap/>
            <w:hideMark/>
          </w:tcPr>
          <w:p w14:paraId="1BCA956F" w14:textId="27C79AA1" w:rsidR="00A81DFE" w:rsidRPr="00A81DFE" w:rsidRDefault="00E420C2" w:rsidP="00A81DF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  <w:u w:val="single"/>
                <w:lang w:eastAsia="el-GR"/>
              </w:rPr>
            </w:pPr>
            <w:r w:rsidRPr="00E420C2">
              <w:rPr>
                <w:rFonts w:eastAsia="Times New Roman"/>
                <w:color w:val="1F497D" w:themeColor="text2"/>
                <w:sz w:val="24"/>
                <w:szCs w:val="24"/>
                <w:u w:val="single"/>
                <w:lang w:eastAsia="el-GR"/>
              </w:rPr>
              <w:t>Ν. Ελλάδα</w:t>
            </w:r>
          </w:p>
        </w:tc>
      </w:tr>
      <w:tr w:rsidR="00E3782F" w:rsidRPr="00E420C2" w14:paraId="153DCF90" w14:textId="77777777" w:rsidTr="00E378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5DF15797" w14:textId="77777777" w:rsidR="00A81DFE" w:rsidRPr="00A81DFE" w:rsidRDefault="00A81DFE" w:rsidP="00A81DFE">
            <w:pPr>
              <w:widowControl/>
              <w:autoSpaceDE/>
              <w:autoSpaceDN/>
              <w:jc w:val="center"/>
              <w:rPr>
                <w:rFonts w:eastAsia="Times New Roman"/>
                <w:b w:val="0"/>
                <w:bCs w:val="0"/>
                <w:color w:val="1F497D" w:themeColor="text2"/>
                <w:sz w:val="24"/>
                <w:szCs w:val="24"/>
                <w:lang w:eastAsia="el-GR"/>
              </w:rPr>
            </w:pPr>
            <w:r w:rsidRPr="00A81DFE">
              <w:rPr>
                <w:rFonts w:eastAsia="Times New Roman"/>
                <w:b w:val="0"/>
                <w:bCs w:val="0"/>
                <w:color w:val="1F497D" w:themeColor="text2"/>
                <w:sz w:val="24"/>
                <w:szCs w:val="24"/>
                <w:lang w:eastAsia="el-GR"/>
              </w:rPr>
              <w:t>Γερμανία</w:t>
            </w:r>
          </w:p>
        </w:tc>
        <w:tc>
          <w:tcPr>
            <w:tcW w:w="4110" w:type="dxa"/>
            <w:noWrap/>
            <w:hideMark/>
          </w:tcPr>
          <w:p w14:paraId="0EBA1ED7" w14:textId="77777777" w:rsidR="00A81DFE" w:rsidRPr="00A81DFE" w:rsidRDefault="00A81DFE" w:rsidP="00A81DF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  <w:lang w:eastAsia="el-GR"/>
              </w:rPr>
            </w:pPr>
            <w:r w:rsidRPr="00A81DFE">
              <w:rPr>
                <w:rFonts w:eastAsia="Times New Roman"/>
                <w:color w:val="1F497D" w:themeColor="text2"/>
                <w:sz w:val="24"/>
                <w:szCs w:val="24"/>
                <w:lang w:eastAsia="el-GR"/>
              </w:rPr>
              <w:t>Ισραήλ</w:t>
            </w:r>
          </w:p>
        </w:tc>
      </w:tr>
      <w:tr w:rsidR="0087245B" w:rsidRPr="00E420C2" w14:paraId="6CE1462F" w14:textId="77777777" w:rsidTr="00E37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7F50764A" w14:textId="77777777" w:rsidR="00A81DFE" w:rsidRPr="00A81DFE" w:rsidRDefault="00A81DFE" w:rsidP="00A81DFE">
            <w:pPr>
              <w:widowControl/>
              <w:autoSpaceDE/>
              <w:autoSpaceDN/>
              <w:jc w:val="center"/>
              <w:rPr>
                <w:rFonts w:eastAsia="Times New Roman"/>
                <w:b w:val="0"/>
                <w:bCs w:val="0"/>
                <w:color w:val="1F497D" w:themeColor="text2"/>
                <w:sz w:val="24"/>
                <w:szCs w:val="24"/>
                <w:lang w:eastAsia="el-GR"/>
              </w:rPr>
            </w:pPr>
            <w:r w:rsidRPr="00A81DFE">
              <w:rPr>
                <w:rFonts w:eastAsia="Times New Roman"/>
                <w:b w:val="0"/>
                <w:bCs w:val="0"/>
                <w:color w:val="1F497D" w:themeColor="text2"/>
                <w:sz w:val="24"/>
                <w:szCs w:val="24"/>
                <w:lang w:eastAsia="el-GR"/>
              </w:rPr>
              <w:t>Σερβία</w:t>
            </w:r>
          </w:p>
        </w:tc>
        <w:tc>
          <w:tcPr>
            <w:tcW w:w="4110" w:type="dxa"/>
            <w:noWrap/>
            <w:hideMark/>
          </w:tcPr>
          <w:p w14:paraId="4CD6F0D0" w14:textId="77777777" w:rsidR="00A81DFE" w:rsidRPr="00A81DFE" w:rsidRDefault="00A81DFE" w:rsidP="00A81DF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  <w:lang w:eastAsia="el-GR"/>
              </w:rPr>
            </w:pPr>
            <w:r w:rsidRPr="00A81DFE">
              <w:rPr>
                <w:rFonts w:eastAsia="Times New Roman"/>
                <w:color w:val="1F497D" w:themeColor="text2"/>
                <w:sz w:val="24"/>
                <w:szCs w:val="24"/>
                <w:lang w:eastAsia="el-GR"/>
              </w:rPr>
              <w:t>Κίνα</w:t>
            </w:r>
          </w:p>
        </w:tc>
      </w:tr>
      <w:tr w:rsidR="00E3782F" w:rsidRPr="00E420C2" w14:paraId="22FCABC6" w14:textId="77777777" w:rsidTr="00E378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194E6520" w14:textId="77777777" w:rsidR="00A81DFE" w:rsidRPr="00A81DFE" w:rsidRDefault="00A81DFE" w:rsidP="00A81DFE">
            <w:pPr>
              <w:widowControl/>
              <w:autoSpaceDE/>
              <w:autoSpaceDN/>
              <w:jc w:val="center"/>
              <w:rPr>
                <w:rFonts w:eastAsia="Times New Roman"/>
                <w:b w:val="0"/>
                <w:bCs w:val="0"/>
                <w:color w:val="1F497D" w:themeColor="text2"/>
                <w:sz w:val="24"/>
                <w:szCs w:val="24"/>
                <w:lang w:eastAsia="el-GR"/>
              </w:rPr>
            </w:pPr>
            <w:r w:rsidRPr="00A81DFE">
              <w:rPr>
                <w:rFonts w:eastAsia="Times New Roman"/>
                <w:b w:val="0"/>
                <w:bCs w:val="0"/>
                <w:color w:val="1F497D" w:themeColor="text2"/>
                <w:sz w:val="24"/>
                <w:szCs w:val="24"/>
                <w:lang w:eastAsia="el-GR"/>
              </w:rPr>
              <w:t>Βουλγαρία</w:t>
            </w:r>
          </w:p>
        </w:tc>
        <w:tc>
          <w:tcPr>
            <w:tcW w:w="4110" w:type="dxa"/>
            <w:noWrap/>
            <w:hideMark/>
          </w:tcPr>
          <w:p w14:paraId="6F8A2D67" w14:textId="77777777" w:rsidR="00A81DFE" w:rsidRPr="00A81DFE" w:rsidRDefault="00A81DFE" w:rsidP="00A81DF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  <w:lang w:eastAsia="el-GR"/>
              </w:rPr>
            </w:pPr>
            <w:r w:rsidRPr="00A81DFE">
              <w:rPr>
                <w:rFonts w:eastAsia="Times New Roman"/>
                <w:color w:val="1F497D" w:themeColor="text2"/>
                <w:sz w:val="24"/>
                <w:szCs w:val="24"/>
                <w:lang w:eastAsia="el-GR"/>
              </w:rPr>
              <w:t>Γερμανία</w:t>
            </w:r>
          </w:p>
        </w:tc>
      </w:tr>
      <w:tr w:rsidR="0087245B" w:rsidRPr="00E420C2" w14:paraId="37AE946C" w14:textId="77777777" w:rsidTr="00E37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52569F60" w14:textId="77777777" w:rsidR="00A81DFE" w:rsidRPr="00A81DFE" w:rsidRDefault="00A81DFE" w:rsidP="00A81DFE">
            <w:pPr>
              <w:widowControl/>
              <w:autoSpaceDE/>
              <w:autoSpaceDN/>
              <w:jc w:val="center"/>
              <w:rPr>
                <w:rFonts w:eastAsia="Times New Roman"/>
                <w:b w:val="0"/>
                <w:bCs w:val="0"/>
                <w:color w:val="1F497D" w:themeColor="text2"/>
                <w:sz w:val="24"/>
                <w:szCs w:val="24"/>
                <w:lang w:eastAsia="el-GR"/>
              </w:rPr>
            </w:pPr>
            <w:r w:rsidRPr="00A81DFE">
              <w:rPr>
                <w:rFonts w:eastAsia="Times New Roman"/>
                <w:b w:val="0"/>
                <w:bCs w:val="0"/>
                <w:color w:val="1F497D" w:themeColor="text2"/>
                <w:sz w:val="24"/>
                <w:szCs w:val="24"/>
                <w:lang w:eastAsia="el-GR"/>
              </w:rPr>
              <w:t>Ρουμανία</w:t>
            </w:r>
          </w:p>
        </w:tc>
        <w:tc>
          <w:tcPr>
            <w:tcW w:w="4110" w:type="dxa"/>
            <w:noWrap/>
            <w:hideMark/>
          </w:tcPr>
          <w:p w14:paraId="602CF48C" w14:textId="5284961E" w:rsidR="00A81DFE" w:rsidRPr="00A81DFE" w:rsidRDefault="002B2E8A" w:rsidP="00A81DF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color w:val="1F497D" w:themeColor="text2"/>
                <w:sz w:val="24"/>
                <w:szCs w:val="24"/>
                <w:lang w:eastAsia="el-GR"/>
              </w:rPr>
              <w:t>Γαλλία</w:t>
            </w:r>
          </w:p>
        </w:tc>
      </w:tr>
      <w:tr w:rsidR="00E3782F" w:rsidRPr="00E420C2" w14:paraId="5EB65A1E" w14:textId="77777777" w:rsidTr="00E378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3F80CCD9" w14:textId="77777777" w:rsidR="00A81DFE" w:rsidRPr="00A81DFE" w:rsidRDefault="00A81DFE" w:rsidP="00A81DFE">
            <w:pPr>
              <w:widowControl/>
              <w:autoSpaceDE/>
              <w:autoSpaceDN/>
              <w:jc w:val="center"/>
              <w:rPr>
                <w:rFonts w:eastAsia="Times New Roman"/>
                <w:b w:val="0"/>
                <w:bCs w:val="0"/>
                <w:color w:val="1F497D" w:themeColor="text2"/>
                <w:sz w:val="24"/>
                <w:szCs w:val="24"/>
                <w:lang w:eastAsia="el-GR"/>
              </w:rPr>
            </w:pPr>
            <w:r w:rsidRPr="00A81DFE">
              <w:rPr>
                <w:rFonts w:eastAsia="Times New Roman"/>
                <w:b w:val="0"/>
                <w:bCs w:val="0"/>
                <w:color w:val="1F497D" w:themeColor="text2"/>
                <w:sz w:val="24"/>
                <w:szCs w:val="24"/>
                <w:lang w:eastAsia="el-GR"/>
              </w:rPr>
              <w:t>Αλβανία</w:t>
            </w:r>
          </w:p>
        </w:tc>
        <w:tc>
          <w:tcPr>
            <w:tcW w:w="4110" w:type="dxa"/>
            <w:noWrap/>
            <w:hideMark/>
          </w:tcPr>
          <w:p w14:paraId="4B3F83F6" w14:textId="77777777" w:rsidR="00A81DFE" w:rsidRPr="00A81DFE" w:rsidRDefault="00A81DFE" w:rsidP="00A81DF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F497D" w:themeColor="text2"/>
                <w:sz w:val="24"/>
                <w:szCs w:val="24"/>
                <w:lang w:eastAsia="el-GR"/>
              </w:rPr>
            </w:pPr>
            <w:r w:rsidRPr="00A81DFE">
              <w:rPr>
                <w:rFonts w:eastAsia="Times New Roman"/>
                <w:color w:val="1F497D" w:themeColor="text2"/>
                <w:sz w:val="24"/>
                <w:szCs w:val="24"/>
                <w:lang w:eastAsia="el-GR"/>
              </w:rPr>
              <w:t>Λίβανος</w:t>
            </w:r>
          </w:p>
        </w:tc>
      </w:tr>
    </w:tbl>
    <w:p w14:paraId="282693EC" w14:textId="1C0FA9B5" w:rsidR="00BC1EB7" w:rsidRPr="00E420C2" w:rsidRDefault="00BC1EB7" w:rsidP="00A2243D">
      <w:pPr>
        <w:pStyle w:val="a3"/>
        <w:spacing w:before="201" w:line="360" w:lineRule="auto"/>
        <w:ind w:left="0" w:right="158"/>
        <w:rPr>
          <w:color w:val="000000"/>
          <w:shd w:val="clear" w:color="auto" w:fill="FFFFFF"/>
        </w:rPr>
      </w:pPr>
      <w:r w:rsidRPr="00E420C2">
        <w:rPr>
          <w:color w:val="000000"/>
          <w:shd w:val="clear" w:color="auto" w:fill="FFFFFF"/>
        </w:rPr>
        <w:tab/>
      </w:r>
      <w:r w:rsidRPr="00E420C2">
        <w:rPr>
          <w:color w:val="000000"/>
          <w:shd w:val="clear" w:color="auto" w:fill="FFFFFF"/>
        </w:rPr>
        <w:tab/>
      </w:r>
    </w:p>
    <w:p w14:paraId="01841FE3" w14:textId="4FF1DF9E" w:rsidR="00A9318B" w:rsidRPr="00E420C2" w:rsidRDefault="009F7360" w:rsidP="009F7360">
      <w:pPr>
        <w:pStyle w:val="1"/>
        <w:rPr>
          <w:rFonts w:ascii="Arial" w:hAnsi="Arial" w:cs="Arial"/>
          <w:shd w:val="clear" w:color="auto" w:fill="FFFFFF"/>
        </w:rPr>
      </w:pPr>
      <w:r w:rsidRPr="00E420C2">
        <w:rPr>
          <w:rFonts w:ascii="Arial" w:hAnsi="Arial" w:cs="Arial"/>
          <w:shd w:val="clear" w:color="auto" w:fill="FFFFFF"/>
        </w:rPr>
        <w:t xml:space="preserve">Εξοχική κατοικία: προέλευση αγοραστών  </w:t>
      </w:r>
    </w:p>
    <w:p w14:paraId="6B05835F" w14:textId="16F68005" w:rsidR="00BC1EB7" w:rsidRPr="00E420C2" w:rsidRDefault="00C9344C" w:rsidP="009F7360">
      <w:pPr>
        <w:pStyle w:val="a3"/>
        <w:spacing w:before="201" w:line="360" w:lineRule="auto"/>
        <w:ind w:left="0" w:right="158"/>
        <w:rPr>
          <w:shd w:val="clear" w:color="auto" w:fill="FFFFFF"/>
        </w:rPr>
      </w:pPr>
      <w:r w:rsidRPr="00E420C2">
        <w:rPr>
          <w:shd w:val="clear" w:color="auto" w:fill="FFFFFF"/>
        </w:rPr>
        <w:t>Σύμφωνα με τα στοιχεία της ίδιας έρευνας</w:t>
      </w:r>
      <w:r w:rsidR="009F7360" w:rsidRPr="00E420C2">
        <w:rPr>
          <w:shd w:val="clear" w:color="auto" w:fill="FFFFFF"/>
        </w:rPr>
        <w:t xml:space="preserve"> της </w:t>
      </w:r>
      <w:r w:rsidR="009F7360" w:rsidRPr="00E420C2">
        <w:rPr>
          <w:shd w:val="clear" w:color="auto" w:fill="FFFFFF"/>
          <w:lang w:val="en-US"/>
        </w:rPr>
        <w:t>RE</w:t>
      </w:r>
      <w:r w:rsidR="009F7360" w:rsidRPr="00E420C2">
        <w:rPr>
          <w:shd w:val="clear" w:color="auto" w:fill="FFFFFF"/>
        </w:rPr>
        <w:t>/</w:t>
      </w:r>
      <w:r w:rsidR="009F7360" w:rsidRPr="00E420C2">
        <w:rPr>
          <w:shd w:val="clear" w:color="auto" w:fill="FFFFFF"/>
          <w:lang w:val="en-US"/>
        </w:rPr>
        <w:t>MAX</w:t>
      </w:r>
      <w:r w:rsidR="009F7360" w:rsidRPr="00E420C2">
        <w:rPr>
          <w:shd w:val="clear" w:color="auto" w:fill="FFFFFF"/>
        </w:rPr>
        <w:t xml:space="preserve"> Ελλάς</w:t>
      </w:r>
      <w:r w:rsidRPr="00E420C2">
        <w:rPr>
          <w:shd w:val="clear" w:color="auto" w:fill="FFFFFF"/>
        </w:rPr>
        <w:t xml:space="preserve">,  στις 100 πωλήσεις που πραγματοποιούνται το </w:t>
      </w:r>
      <w:r w:rsidR="00997209" w:rsidRPr="00E420C2">
        <w:rPr>
          <w:shd w:val="clear" w:color="auto" w:fill="FFFFFF"/>
        </w:rPr>
        <w:t>54%</w:t>
      </w:r>
      <w:r w:rsidRPr="00E420C2">
        <w:rPr>
          <w:shd w:val="clear" w:color="auto" w:fill="FFFFFF"/>
        </w:rPr>
        <w:t xml:space="preserve"> καλύπτει την ζήτηση Ελλήνων ενδιαφερομένων και το 46% από χώρες του εξωτερικού. Η αναζήτηση εξοχικής κατοικίας φαίνεται ότι είναι σχεδόν «ελληνική</w:t>
      </w:r>
      <w:r w:rsidR="008E06EC">
        <w:rPr>
          <w:shd w:val="clear" w:color="auto" w:fill="FFFFFF"/>
        </w:rPr>
        <w:t>»</w:t>
      </w:r>
      <w:r w:rsidRPr="00E420C2">
        <w:rPr>
          <w:shd w:val="clear" w:color="auto" w:fill="FFFFFF"/>
        </w:rPr>
        <w:t xml:space="preserve"> υπόθεση σε </w:t>
      </w:r>
      <w:r w:rsidR="00937202" w:rsidRPr="00E420C2">
        <w:rPr>
          <w:shd w:val="clear" w:color="auto" w:fill="FFFFFF"/>
        </w:rPr>
        <w:t>πόλεις</w:t>
      </w:r>
      <w:r w:rsidRPr="00E420C2">
        <w:rPr>
          <w:shd w:val="clear" w:color="auto" w:fill="FFFFFF"/>
        </w:rPr>
        <w:t xml:space="preserve"> </w:t>
      </w:r>
      <w:r w:rsidR="00937202" w:rsidRPr="00E420C2">
        <w:rPr>
          <w:shd w:val="clear" w:color="auto" w:fill="FFFFFF"/>
        </w:rPr>
        <w:t>της ηπειρωτικής Ελλάδας όπως η Ξάνθη, η Κομοτηνή και η Ηγουμενίτσα</w:t>
      </w:r>
      <w:r w:rsidR="008E06EC">
        <w:rPr>
          <w:shd w:val="clear" w:color="auto" w:fill="FFFFFF"/>
        </w:rPr>
        <w:t xml:space="preserve"> (</w:t>
      </w:r>
      <w:r w:rsidR="00937202" w:rsidRPr="00E420C2">
        <w:rPr>
          <w:shd w:val="clear" w:color="auto" w:fill="FFFFFF"/>
        </w:rPr>
        <w:t>90 στις 100 πωλήσεις πραγματοποιούνται από Έλληνες</w:t>
      </w:r>
      <w:r w:rsidR="008E06EC">
        <w:rPr>
          <w:shd w:val="clear" w:color="auto" w:fill="FFFFFF"/>
        </w:rPr>
        <w:t xml:space="preserve">) ενώ το αντίστροφο παρατηρείται </w:t>
      </w:r>
      <w:r w:rsidR="008E06EC" w:rsidRPr="00E420C2">
        <w:rPr>
          <w:shd w:val="clear" w:color="auto" w:fill="FFFFFF"/>
        </w:rPr>
        <w:t xml:space="preserve">σε νησιωτικές περιοχές όπως η Νάξος, το Ρέθυμνο και η Κέρκυρα </w:t>
      </w:r>
      <w:r w:rsidR="008E06EC">
        <w:rPr>
          <w:shd w:val="clear" w:color="auto" w:fill="FFFFFF"/>
        </w:rPr>
        <w:t xml:space="preserve">όπου </w:t>
      </w:r>
      <w:r w:rsidR="008E06EC" w:rsidRPr="00E420C2">
        <w:rPr>
          <w:shd w:val="clear" w:color="auto" w:fill="FFFFFF"/>
        </w:rPr>
        <w:t xml:space="preserve">οι 90 στις 100 πωλήσεις </w:t>
      </w:r>
      <w:r w:rsidR="008E06EC">
        <w:rPr>
          <w:shd w:val="clear" w:color="auto" w:fill="FFFFFF"/>
        </w:rPr>
        <w:t>αφορούν</w:t>
      </w:r>
      <w:r w:rsidR="008E06EC" w:rsidRPr="00E420C2">
        <w:rPr>
          <w:shd w:val="clear" w:color="auto" w:fill="FFFFFF"/>
        </w:rPr>
        <w:t xml:space="preserve"> </w:t>
      </w:r>
      <w:r w:rsidR="008E06EC">
        <w:rPr>
          <w:shd w:val="clear" w:color="auto" w:fill="FFFFFF"/>
        </w:rPr>
        <w:t>αγοραστικό κοινό του εξωτερικού.</w:t>
      </w:r>
    </w:p>
    <w:p w14:paraId="3D23B41F" w14:textId="1DC1DCF6" w:rsidR="00023660" w:rsidRPr="00E420C2" w:rsidRDefault="00023660" w:rsidP="00BC1EB7">
      <w:pPr>
        <w:pStyle w:val="a3"/>
        <w:spacing w:before="201" w:line="360" w:lineRule="auto"/>
        <w:ind w:right="158"/>
        <w:rPr>
          <w:shd w:val="clear" w:color="auto" w:fill="FFFFFF"/>
        </w:rPr>
      </w:pPr>
    </w:p>
    <w:p w14:paraId="3C5F4A7B" w14:textId="54788CDB" w:rsidR="00023660" w:rsidRPr="00E420C2" w:rsidRDefault="009F7360" w:rsidP="009F7360">
      <w:pPr>
        <w:pStyle w:val="a3"/>
        <w:spacing w:before="201" w:line="360" w:lineRule="auto"/>
        <w:ind w:right="158"/>
        <w:jc w:val="center"/>
        <w:rPr>
          <w:shd w:val="clear" w:color="auto" w:fill="FFFFFF"/>
        </w:rPr>
      </w:pPr>
      <w:r w:rsidRPr="00E420C2">
        <w:rPr>
          <w:noProof/>
        </w:rPr>
        <w:drawing>
          <wp:inline distT="0" distB="0" distL="0" distR="0" wp14:anchorId="2FC0902A" wp14:editId="09677699">
            <wp:extent cx="4572000" cy="2905125"/>
            <wp:effectExtent l="0" t="0" r="0" b="9525"/>
            <wp:docPr id="10" name="Γράφημα 10">
              <a:extLst xmlns:a="http://schemas.openxmlformats.org/drawingml/2006/main">
                <a:ext uri="{FF2B5EF4-FFF2-40B4-BE49-F238E27FC236}">
                  <a16:creationId xmlns:a16="http://schemas.microsoft.com/office/drawing/2014/main" id="{3B47B815-99ED-49CB-3886-17FF24F18C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1390F8E" w14:textId="1C287B0E" w:rsidR="00BB01E9" w:rsidRPr="00E420C2" w:rsidRDefault="00BC1EB7" w:rsidP="00BC1EB7">
      <w:pPr>
        <w:pStyle w:val="a3"/>
        <w:spacing w:before="201" w:line="360" w:lineRule="auto"/>
        <w:ind w:right="158"/>
        <w:rPr>
          <w:color w:val="000000"/>
          <w:shd w:val="clear" w:color="auto" w:fill="FFFFFF"/>
        </w:rPr>
      </w:pPr>
      <w:r w:rsidRPr="00E420C2">
        <w:rPr>
          <w:color w:val="000000"/>
          <w:shd w:val="clear" w:color="auto" w:fill="FFFFFF"/>
        </w:rPr>
        <w:tab/>
      </w:r>
      <w:r w:rsidRPr="00E420C2">
        <w:rPr>
          <w:color w:val="000000"/>
          <w:shd w:val="clear" w:color="auto" w:fill="FFFFFF"/>
        </w:rPr>
        <w:tab/>
      </w:r>
      <w:r w:rsidRPr="00E420C2">
        <w:rPr>
          <w:color w:val="000000"/>
          <w:shd w:val="clear" w:color="auto" w:fill="FFFFFF"/>
        </w:rPr>
        <w:tab/>
      </w:r>
      <w:r w:rsidRPr="00E420C2">
        <w:rPr>
          <w:color w:val="000000"/>
          <w:shd w:val="clear" w:color="auto" w:fill="FFFFFF"/>
        </w:rPr>
        <w:tab/>
      </w:r>
      <w:r w:rsidR="00BB01E9" w:rsidRPr="00E420C2">
        <w:rPr>
          <w:color w:val="000000"/>
          <w:shd w:val="clear" w:color="auto" w:fill="FFFFFF"/>
        </w:rPr>
        <w:tab/>
      </w:r>
      <w:r w:rsidR="00BB01E9" w:rsidRPr="00E420C2">
        <w:rPr>
          <w:color w:val="000000"/>
          <w:shd w:val="clear" w:color="auto" w:fill="FFFFFF"/>
        </w:rPr>
        <w:tab/>
      </w:r>
      <w:r w:rsidR="00BB01E9" w:rsidRPr="00E420C2">
        <w:rPr>
          <w:color w:val="000000"/>
          <w:shd w:val="clear" w:color="auto" w:fill="FFFFFF"/>
        </w:rPr>
        <w:tab/>
      </w:r>
      <w:r w:rsidR="00BB01E9" w:rsidRPr="00E420C2">
        <w:rPr>
          <w:color w:val="000000"/>
          <w:shd w:val="clear" w:color="auto" w:fill="FFFFFF"/>
        </w:rPr>
        <w:tab/>
      </w:r>
      <w:r w:rsidR="00BB01E9" w:rsidRPr="00E420C2">
        <w:rPr>
          <w:color w:val="000000"/>
          <w:shd w:val="clear" w:color="auto" w:fill="FFFFFF"/>
        </w:rPr>
        <w:tab/>
      </w:r>
    </w:p>
    <w:p w14:paraId="75168A28" w14:textId="77777777" w:rsidR="00BB01E9" w:rsidRPr="00E420C2" w:rsidRDefault="00BB01E9" w:rsidP="00BB01E9">
      <w:pPr>
        <w:pStyle w:val="a3"/>
        <w:spacing w:before="201" w:line="360" w:lineRule="auto"/>
        <w:ind w:right="158"/>
        <w:rPr>
          <w:color w:val="000000"/>
          <w:shd w:val="clear" w:color="auto" w:fill="FFFFFF"/>
        </w:rPr>
      </w:pPr>
      <w:r w:rsidRPr="00E420C2">
        <w:rPr>
          <w:color w:val="000000"/>
          <w:shd w:val="clear" w:color="auto" w:fill="FFFFFF"/>
        </w:rPr>
        <w:tab/>
      </w:r>
      <w:r w:rsidRPr="00E420C2">
        <w:rPr>
          <w:color w:val="000000"/>
          <w:shd w:val="clear" w:color="auto" w:fill="FFFFFF"/>
        </w:rPr>
        <w:tab/>
      </w:r>
      <w:r w:rsidRPr="00E420C2">
        <w:rPr>
          <w:color w:val="000000"/>
          <w:shd w:val="clear" w:color="auto" w:fill="FFFFFF"/>
        </w:rPr>
        <w:tab/>
      </w:r>
      <w:r w:rsidRPr="00E420C2">
        <w:rPr>
          <w:color w:val="000000"/>
          <w:shd w:val="clear" w:color="auto" w:fill="FFFFFF"/>
        </w:rPr>
        <w:tab/>
      </w:r>
      <w:r w:rsidRPr="00E420C2">
        <w:rPr>
          <w:color w:val="000000"/>
          <w:shd w:val="clear" w:color="auto" w:fill="FFFFFF"/>
        </w:rPr>
        <w:tab/>
      </w:r>
    </w:p>
    <w:p w14:paraId="7CBF1CFC" w14:textId="77777777" w:rsidR="00BB01E9" w:rsidRPr="00E420C2" w:rsidRDefault="00BB01E9" w:rsidP="00BB01E9">
      <w:pPr>
        <w:pStyle w:val="a3"/>
        <w:spacing w:before="201" w:line="360" w:lineRule="auto"/>
        <w:ind w:right="158"/>
        <w:rPr>
          <w:color w:val="000000"/>
          <w:shd w:val="clear" w:color="auto" w:fill="FFFFFF"/>
        </w:rPr>
      </w:pPr>
      <w:r w:rsidRPr="00E420C2">
        <w:rPr>
          <w:color w:val="000000"/>
          <w:shd w:val="clear" w:color="auto" w:fill="FFFFFF"/>
        </w:rPr>
        <w:tab/>
      </w:r>
      <w:r w:rsidRPr="00E420C2">
        <w:rPr>
          <w:color w:val="000000"/>
          <w:shd w:val="clear" w:color="auto" w:fill="FFFFFF"/>
        </w:rPr>
        <w:tab/>
      </w:r>
      <w:r w:rsidRPr="00E420C2">
        <w:rPr>
          <w:color w:val="000000"/>
          <w:shd w:val="clear" w:color="auto" w:fill="FFFFFF"/>
        </w:rPr>
        <w:tab/>
      </w:r>
      <w:r w:rsidRPr="00E420C2">
        <w:rPr>
          <w:color w:val="000000"/>
          <w:shd w:val="clear" w:color="auto" w:fill="FFFFFF"/>
        </w:rPr>
        <w:tab/>
      </w:r>
      <w:r w:rsidRPr="00E420C2">
        <w:rPr>
          <w:color w:val="000000"/>
          <w:shd w:val="clear" w:color="auto" w:fill="FFFFFF"/>
        </w:rPr>
        <w:tab/>
      </w:r>
    </w:p>
    <w:p w14:paraId="4AC7E482" w14:textId="77777777" w:rsidR="00BB01E9" w:rsidRPr="00E420C2" w:rsidRDefault="00BB01E9" w:rsidP="00BB01E9">
      <w:pPr>
        <w:pStyle w:val="a3"/>
        <w:spacing w:before="201" w:line="360" w:lineRule="auto"/>
        <w:ind w:right="158"/>
        <w:rPr>
          <w:color w:val="000000"/>
          <w:shd w:val="clear" w:color="auto" w:fill="FFFFFF"/>
        </w:rPr>
      </w:pPr>
      <w:r w:rsidRPr="00E420C2">
        <w:rPr>
          <w:color w:val="000000"/>
          <w:shd w:val="clear" w:color="auto" w:fill="FFFFFF"/>
        </w:rPr>
        <w:lastRenderedPageBreak/>
        <w:tab/>
      </w:r>
      <w:r w:rsidRPr="00E420C2">
        <w:rPr>
          <w:color w:val="000000"/>
          <w:shd w:val="clear" w:color="auto" w:fill="FFFFFF"/>
        </w:rPr>
        <w:tab/>
      </w:r>
      <w:r w:rsidRPr="00E420C2">
        <w:rPr>
          <w:color w:val="000000"/>
          <w:shd w:val="clear" w:color="auto" w:fill="FFFFFF"/>
        </w:rPr>
        <w:tab/>
      </w:r>
      <w:r w:rsidRPr="00E420C2">
        <w:rPr>
          <w:color w:val="000000"/>
          <w:shd w:val="clear" w:color="auto" w:fill="FFFFFF"/>
        </w:rPr>
        <w:tab/>
      </w:r>
      <w:r w:rsidRPr="00E420C2">
        <w:rPr>
          <w:color w:val="000000"/>
          <w:shd w:val="clear" w:color="auto" w:fill="FFFFFF"/>
        </w:rPr>
        <w:tab/>
      </w:r>
    </w:p>
    <w:p w14:paraId="71963DE5" w14:textId="77777777" w:rsidR="00BB01E9" w:rsidRPr="00E420C2" w:rsidRDefault="00BB01E9" w:rsidP="00BB01E9">
      <w:pPr>
        <w:pStyle w:val="a3"/>
        <w:spacing w:before="201" w:line="360" w:lineRule="auto"/>
        <w:ind w:right="158"/>
        <w:rPr>
          <w:color w:val="000000"/>
          <w:shd w:val="clear" w:color="auto" w:fill="FFFFFF"/>
        </w:rPr>
      </w:pPr>
      <w:r w:rsidRPr="00E420C2">
        <w:rPr>
          <w:color w:val="000000"/>
          <w:shd w:val="clear" w:color="auto" w:fill="FFFFFF"/>
        </w:rPr>
        <w:tab/>
      </w:r>
      <w:r w:rsidRPr="00E420C2">
        <w:rPr>
          <w:color w:val="000000"/>
          <w:shd w:val="clear" w:color="auto" w:fill="FFFFFF"/>
        </w:rPr>
        <w:tab/>
      </w:r>
      <w:r w:rsidRPr="00E420C2">
        <w:rPr>
          <w:color w:val="000000"/>
          <w:shd w:val="clear" w:color="auto" w:fill="FFFFFF"/>
        </w:rPr>
        <w:tab/>
      </w:r>
      <w:r w:rsidRPr="00E420C2">
        <w:rPr>
          <w:color w:val="000000"/>
          <w:shd w:val="clear" w:color="auto" w:fill="FFFFFF"/>
        </w:rPr>
        <w:tab/>
      </w:r>
      <w:r w:rsidRPr="00E420C2">
        <w:rPr>
          <w:color w:val="000000"/>
          <w:shd w:val="clear" w:color="auto" w:fill="FFFFFF"/>
        </w:rPr>
        <w:tab/>
      </w:r>
    </w:p>
    <w:p w14:paraId="7849F481" w14:textId="2BD15EE6" w:rsidR="00BB01E9" w:rsidRPr="00E420C2" w:rsidRDefault="00BB01E9" w:rsidP="00BB01E9">
      <w:pPr>
        <w:pStyle w:val="a3"/>
        <w:spacing w:before="201" w:line="360" w:lineRule="auto"/>
        <w:ind w:left="0" w:right="158"/>
        <w:rPr>
          <w:color w:val="000000"/>
          <w:shd w:val="clear" w:color="auto" w:fill="FFFFFF"/>
        </w:rPr>
      </w:pPr>
      <w:r w:rsidRPr="00E420C2">
        <w:rPr>
          <w:color w:val="000000"/>
          <w:shd w:val="clear" w:color="auto" w:fill="FFFFFF"/>
        </w:rPr>
        <w:tab/>
      </w:r>
      <w:r w:rsidRPr="00E420C2">
        <w:rPr>
          <w:color w:val="000000"/>
          <w:shd w:val="clear" w:color="auto" w:fill="FFFFFF"/>
        </w:rPr>
        <w:tab/>
      </w:r>
      <w:r w:rsidRPr="00E420C2">
        <w:rPr>
          <w:color w:val="000000"/>
          <w:shd w:val="clear" w:color="auto" w:fill="FFFFFF"/>
        </w:rPr>
        <w:tab/>
      </w:r>
      <w:r w:rsidRPr="00E420C2">
        <w:rPr>
          <w:color w:val="000000"/>
          <w:shd w:val="clear" w:color="auto" w:fill="FFFFFF"/>
        </w:rPr>
        <w:tab/>
      </w:r>
      <w:r w:rsidRPr="00E420C2">
        <w:rPr>
          <w:color w:val="000000"/>
          <w:shd w:val="clear" w:color="auto" w:fill="FFFFFF"/>
        </w:rPr>
        <w:tab/>
      </w:r>
    </w:p>
    <w:sectPr w:rsidR="00BB01E9" w:rsidRPr="00E420C2">
      <w:headerReference w:type="default" r:id="rId13"/>
      <w:pgSz w:w="11900" w:h="16850"/>
      <w:pgMar w:top="1820" w:right="980" w:bottom="280" w:left="11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4747" w14:textId="77777777" w:rsidR="00F55CF5" w:rsidRDefault="00F55CF5">
      <w:r>
        <w:separator/>
      </w:r>
    </w:p>
  </w:endnote>
  <w:endnote w:type="continuationSeparator" w:id="0">
    <w:p w14:paraId="67586C08" w14:textId="77777777" w:rsidR="00F55CF5" w:rsidRDefault="00F5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89C9" w14:textId="77777777" w:rsidR="00F55CF5" w:rsidRDefault="00F55CF5">
      <w:r>
        <w:separator/>
      </w:r>
    </w:p>
  </w:footnote>
  <w:footnote w:type="continuationSeparator" w:id="0">
    <w:p w14:paraId="007CFB81" w14:textId="77777777" w:rsidR="00F55CF5" w:rsidRDefault="00F55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70B0" w14:textId="6BCC86D5" w:rsidR="00074CBE" w:rsidRPr="001175CC" w:rsidRDefault="007D72CD" w:rsidP="001175CC">
    <w:pPr>
      <w:pStyle w:val="a8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205D9CCE" wp14:editId="626F3871">
          <wp:simplePos x="0" y="0"/>
          <wp:positionH relativeFrom="column">
            <wp:posOffset>5324475</wp:posOffset>
          </wp:positionH>
          <wp:positionV relativeFrom="paragraph">
            <wp:posOffset>-248285</wp:posOffset>
          </wp:positionV>
          <wp:extent cx="1183006" cy="1152000"/>
          <wp:effectExtent l="0" t="0" r="0" b="0"/>
          <wp:wrapThrough wrapText="bothSides">
            <wp:wrapPolygon edited="0">
              <wp:start x="0" y="0"/>
              <wp:lineTo x="0" y="21076"/>
              <wp:lineTo x="21217" y="21076"/>
              <wp:lineTo x="21217" y="0"/>
              <wp:lineTo x="0" y="0"/>
            </wp:wrapPolygon>
          </wp:wrapThrough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006" cy="11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5928"/>
    <w:multiLevelType w:val="hybridMultilevel"/>
    <w:tmpl w:val="23CEE6EE"/>
    <w:lvl w:ilvl="0" w:tplc="0408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" w15:restartNumberingAfterBreak="0">
    <w:nsid w:val="74A943A5"/>
    <w:multiLevelType w:val="hybridMultilevel"/>
    <w:tmpl w:val="87703A7A"/>
    <w:lvl w:ilvl="0" w:tplc="04080005">
      <w:start w:val="1"/>
      <w:numFmt w:val="bullet"/>
      <w:lvlText w:val=""/>
      <w:lvlJc w:val="left"/>
      <w:pPr>
        <w:ind w:left="85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 w16cid:durableId="861627123">
    <w:abstractNumId w:val="0"/>
  </w:num>
  <w:num w:numId="2" w16cid:durableId="617563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B5"/>
    <w:rsid w:val="00007DE6"/>
    <w:rsid w:val="00014321"/>
    <w:rsid w:val="00023660"/>
    <w:rsid w:val="00025430"/>
    <w:rsid w:val="00033B04"/>
    <w:rsid w:val="00066C06"/>
    <w:rsid w:val="00066E99"/>
    <w:rsid w:val="00074CBE"/>
    <w:rsid w:val="00080C05"/>
    <w:rsid w:val="00086C02"/>
    <w:rsid w:val="000D3728"/>
    <w:rsid w:val="000D5102"/>
    <w:rsid w:val="000D5476"/>
    <w:rsid w:val="000F7390"/>
    <w:rsid w:val="0010153B"/>
    <w:rsid w:val="001175CC"/>
    <w:rsid w:val="001204E4"/>
    <w:rsid w:val="001B2CAF"/>
    <w:rsid w:val="001C1C56"/>
    <w:rsid w:val="001D329D"/>
    <w:rsid w:val="0021112B"/>
    <w:rsid w:val="00225058"/>
    <w:rsid w:val="002463EC"/>
    <w:rsid w:val="00297DCA"/>
    <w:rsid w:val="002A1DD6"/>
    <w:rsid w:val="002A7A7C"/>
    <w:rsid w:val="002B2E8A"/>
    <w:rsid w:val="002C1A29"/>
    <w:rsid w:val="002D2DF7"/>
    <w:rsid w:val="002D5126"/>
    <w:rsid w:val="002E62B8"/>
    <w:rsid w:val="002E6588"/>
    <w:rsid w:val="002E6A74"/>
    <w:rsid w:val="00307272"/>
    <w:rsid w:val="00315BEF"/>
    <w:rsid w:val="003269CD"/>
    <w:rsid w:val="00351479"/>
    <w:rsid w:val="00356923"/>
    <w:rsid w:val="003902D7"/>
    <w:rsid w:val="00391DCD"/>
    <w:rsid w:val="003B0523"/>
    <w:rsid w:val="003B107E"/>
    <w:rsid w:val="003C6888"/>
    <w:rsid w:val="003D087B"/>
    <w:rsid w:val="003D3279"/>
    <w:rsid w:val="003D5EB3"/>
    <w:rsid w:val="00400781"/>
    <w:rsid w:val="004154F8"/>
    <w:rsid w:val="004211E8"/>
    <w:rsid w:val="004356B7"/>
    <w:rsid w:val="0046252F"/>
    <w:rsid w:val="004773F3"/>
    <w:rsid w:val="004B32FE"/>
    <w:rsid w:val="004B46C1"/>
    <w:rsid w:val="004F3B41"/>
    <w:rsid w:val="00512D11"/>
    <w:rsid w:val="005153B1"/>
    <w:rsid w:val="00536A5C"/>
    <w:rsid w:val="00553B57"/>
    <w:rsid w:val="0056744E"/>
    <w:rsid w:val="00587378"/>
    <w:rsid w:val="005E1A05"/>
    <w:rsid w:val="005E7774"/>
    <w:rsid w:val="00612BDD"/>
    <w:rsid w:val="00626C00"/>
    <w:rsid w:val="00631CCB"/>
    <w:rsid w:val="00644BE3"/>
    <w:rsid w:val="006525B5"/>
    <w:rsid w:val="0065263E"/>
    <w:rsid w:val="006557AC"/>
    <w:rsid w:val="00676D59"/>
    <w:rsid w:val="006840EA"/>
    <w:rsid w:val="00690B16"/>
    <w:rsid w:val="006928D8"/>
    <w:rsid w:val="006B0D70"/>
    <w:rsid w:val="006B334F"/>
    <w:rsid w:val="006B5D3C"/>
    <w:rsid w:val="006D2C10"/>
    <w:rsid w:val="006F3E89"/>
    <w:rsid w:val="00720EEE"/>
    <w:rsid w:val="00741B04"/>
    <w:rsid w:val="00743FCB"/>
    <w:rsid w:val="00744BFA"/>
    <w:rsid w:val="00761437"/>
    <w:rsid w:val="00770BF3"/>
    <w:rsid w:val="00785BD5"/>
    <w:rsid w:val="007941EA"/>
    <w:rsid w:val="00796C64"/>
    <w:rsid w:val="007A24C8"/>
    <w:rsid w:val="007A362D"/>
    <w:rsid w:val="007B3F8F"/>
    <w:rsid w:val="007C114F"/>
    <w:rsid w:val="007D72CD"/>
    <w:rsid w:val="007E7EC3"/>
    <w:rsid w:val="007F7F6C"/>
    <w:rsid w:val="008009D2"/>
    <w:rsid w:val="008017DD"/>
    <w:rsid w:val="008038C7"/>
    <w:rsid w:val="00814161"/>
    <w:rsid w:val="0082499C"/>
    <w:rsid w:val="00850249"/>
    <w:rsid w:val="00852CFD"/>
    <w:rsid w:val="00866845"/>
    <w:rsid w:val="0087245B"/>
    <w:rsid w:val="00872D5D"/>
    <w:rsid w:val="008730C1"/>
    <w:rsid w:val="0088642B"/>
    <w:rsid w:val="00897BF8"/>
    <w:rsid w:val="008A3A12"/>
    <w:rsid w:val="008A643C"/>
    <w:rsid w:val="008B3721"/>
    <w:rsid w:val="008C08CE"/>
    <w:rsid w:val="008D1F59"/>
    <w:rsid w:val="008E06EC"/>
    <w:rsid w:val="008E5B4B"/>
    <w:rsid w:val="008E5F7D"/>
    <w:rsid w:val="00901969"/>
    <w:rsid w:val="00902359"/>
    <w:rsid w:val="00921F57"/>
    <w:rsid w:val="00925B43"/>
    <w:rsid w:val="00934C81"/>
    <w:rsid w:val="00937202"/>
    <w:rsid w:val="00941854"/>
    <w:rsid w:val="00963583"/>
    <w:rsid w:val="00984369"/>
    <w:rsid w:val="00997209"/>
    <w:rsid w:val="009A3F5D"/>
    <w:rsid w:val="009A5286"/>
    <w:rsid w:val="009B2308"/>
    <w:rsid w:val="009D0466"/>
    <w:rsid w:val="009E6ECF"/>
    <w:rsid w:val="009F039C"/>
    <w:rsid w:val="009F660E"/>
    <w:rsid w:val="009F7360"/>
    <w:rsid w:val="00A01E75"/>
    <w:rsid w:val="00A2243D"/>
    <w:rsid w:val="00A22F58"/>
    <w:rsid w:val="00A2407C"/>
    <w:rsid w:val="00A25D83"/>
    <w:rsid w:val="00A2750C"/>
    <w:rsid w:val="00A33653"/>
    <w:rsid w:val="00A36357"/>
    <w:rsid w:val="00A47C9D"/>
    <w:rsid w:val="00A52ED5"/>
    <w:rsid w:val="00A81DFE"/>
    <w:rsid w:val="00A86127"/>
    <w:rsid w:val="00A8626F"/>
    <w:rsid w:val="00A9318B"/>
    <w:rsid w:val="00A96D44"/>
    <w:rsid w:val="00AA13A0"/>
    <w:rsid w:val="00B11205"/>
    <w:rsid w:val="00B128E5"/>
    <w:rsid w:val="00B256F3"/>
    <w:rsid w:val="00B25875"/>
    <w:rsid w:val="00B33829"/>
    <w:rsid w:val="00B6111F"/>
    <w:rsid w:val="00B729C4"/>
    <w:rsid w:val="00B72B14"/>
    <w:rsid w:val="00BB01E9"/>
    <w:rsid w:val="00BB4E50"/>
    <w:rsid w:val="00BB6144"/>
    <w:rsid w:val="00BC1EB7"/>
    <w:rsid w:val="00BD2465"/>
    <w:rsid w:val="00BD2F5F"/>
    <w:rsid w:val="00BD665A"/>
    <w:rsid w:val="00BF3BEA"/>
    <w:rsid w:val="00BF44AE"/>
    <w:rsid w:val="00C03E69"/>
    <w:rsid w:val="00C45A6E"/>
    <w:rsid w:val="00C70F55"/>
    <w:rsid w:val="00C75230"/>
    <w:rsid w:val="00C9344C"/>
    <w:rsid w:val="00CA2E77"/>
    <w:rsid w:val="00CC682E"/>
    <w:rsid w:val="00CD2A3E"/>
    <w:rsid w:val="00CE2133"/>
    <w:rsid w:val="00CE61A6"/>
    <w:rsid w:val="00CF06B3"/>
    <w:rsid w:val="00CF525B"/>
    <w:rsid w:val="00CF74A7"/>
    <w:rsid w:val="00D812D1"/>
    <w:rsid w:val="00D836F2"/>
    <w:rsid w:val="00DA0D9D"/>
    <w:rsid w:val="00DB6F19"/>
    <w:rsid w:val="00DE67FF"/>
    <w:rsid w:val="00E10443"/>
    <w:rsid w:val="00E1260D"/>
    <w:rsid w:val="00E14F0E"/>
    <w:rsid w:val="00E3782F"/>
    <w:rsid w:val="00E420C2"/>
    <w:rsid w:val="00E46C88"/>
    <w:rsid w:val="00E5649F"/>
    <w:rsid w:val="00E64E1B"/>
    <w:rsid w:val="00EA5D0C"/>
    <w:rsid w:val="00EB1ACE"/>
    <w:rsid w:val="00EB2A70"/>
    <w:rsid w:val="00EC6971"/>
    <w:rsid w:val="00ED44BB"/>
    <w:rsid w:val="00EE194B"/>
    <w:rsid w:val="00EE457B"/>
    <w:rsid w:val="00F01CA1"/>
    <w:rsid w:val="00F138E9"/>
    <w:rsid w:val="00F25491"/>
    <w:rsid w:val="00F36DB5"/>
    <w:rsid w:val="00F4361A"/>
    <w:rsid w:val="00F55CF5"/>
    <w:rsid w:val="00F71DB3"/>
    <w:rsid w:val="00F74533"/>
    <w:rsid w:val="00F74AB0"/>
    <w:rsid w:val="00F8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DED5D"/>
  <w15:docId w15:val="{8C921F31-3509-4F44-99FB-808F4F3A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A81D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37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13"/>
      <w:ind w:left="137" w:right="1248"/>
      <w:jc w:val="both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76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038C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038C7"/>
    <w:rPr>
      <w:color w:val="605E5C"/>
      <w:shd w:val="clear" w:color="auto" w:fill="E1DFDD"/>
    </w:rPr>
  </w:style>
  <w:style w:type="paragraph" w:styleId="a8">
    <w:name w:val="header"/>
    <w:basedOn w:val="a"/>
    <w:link w:val="Char"/>
    <w:uiPriority w:val="99"/>
    <w:unhideWhenUsed/>
    <w:rsid w:val="004211E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uiPriority w:val="99"/>
    <w:rsid w:val="004211E8"/>
    <w:rPr>
      <w:rFonts w:ascii="Arial" w:eastAsia="Arial" w:hAnsi="Arial" w:cs="Arial"/>
      <w:lang w:val="el-GR"/>
    </w:rPr>
  </w:style>
  <w:style w:type="paragraph" w:styleId="a9">
    <w:name w:val="footer"/>
    <w:basedOn w:val="a"/>
    <w:link w:val="Char0"/>
    <w:uiPriority w:val="99"/>
    <w:unhideWhenUsed/>
    <w:rsid w:val="004211E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4211E8"/>
    <w:rPr>
      <w:rFonts w:ascii="Arial" w:eastAsia="Arial" w:hAnsi="Arial" w:cs="Arial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81D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l-GR"/>
    </w:rPr>
  </w:style>
  <w:style w:type="table" w:styleId="7-6">
    <w:name w:val="List Table 7 Colorful Accent 6"/>
    <w:basedOn w:val="a1"/>
    <w:uiPriority w:val="52"/>
    <w:rsid w:val="0087245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1"/>
    <w:uiPriority w:val="52"/>
    <w:rsid w:val="0087245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">
    <w:name w:val="List Table 7 Colorful"/>
    <w:basedOn w:val="a1"/>
    <w:uiPriority w:val="52"/>
    <w:rsid w:val="0087245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-1">
    <w:name w:val="List Table 4 Accent 1"/>
    <w:basedOn w:val="a1"/>
    <w:uiPriority w:val="49"/>
    <w:rsid w:val="00A2407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7-10">
    <w:name w:val="Grid Table 7 Colorful Accent 1"/>
    <w:basedOn w:val="a1"/>
    <w:uiPriority w:val="52"/>
    <w:rsid w:val="00E3782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6-1">
    <w:name w:val="List Table 6 Colorful Accent 1"/>
    <w:basedOn w:val="a1"/>
    <w:uiPriority w:val="51"/>
    <w:rsid w:val="00E3782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10">
    <w:name w:val="Grid Table 4 Accent 1"/>
    <w:basedOn w:val="a1"/>
    <w:uiPriority w:val="49"/>
    <w:rsid w:val="00A8626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max\Desktop\&#913;&#957;&#964;&#943;&#947;&#961;&#945;&#966;&#959;%20&#964;&#959;&#965;%20&#917;&#961;&#969;&#964;&#942;&#956;&#945;&#964;&#945;%20&#917;&#958;&#959;&#967;&#953;&#954;&#942;&#962;%20&#922;&#945;&#964;&#959;&#953;&#954;&#943;&#945;&#96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max\Desktop\&#913;&#957;&#964;&#943;&#947;&#961;&#945;&#966;&#959;%20&#964;&#959;&#965;%20&#917;&#961;&#969;&#964;&#942;&#956;&#945;&#964;&#945;%20&#917;&#958;&#959;&#967;&#953;&#954;&#942;&#962;%20&#922;&#945;&#964;&#959;&#953;&#954;&#943;&#945;&#962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AirBnB </a:t>
            </a:r>
            <a:r>
              <a:rPr lang="el-GR"/>
              <a:t>&amp; αγορά εξοχικών κατοικιών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tint val="7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190-4113-9B37-C7F0FC8665C2}"/>
              </c:ext>
            </c:extLst>
          </c:dPt>
          <c:dPt>
            <c:idx val="1"/>
            <c:bubble3D val="0"/>
            <c:spPr>
              <a:solidFill>
                <a:schemeClr val="accent1">
                  <a:shade val="7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190-4113-9B37-C7F0FC8665C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Ερωτήματα!$AF$37:$AF$38</c:f>
              <c:strCache>
                <c:ptCount val="2"/>
                <c:pt idx="0">
                  <c:v>Επηρεάζει</c:v>
                </c:pt>
                <c:pt idx="1">
                  <c:v>Δεν επηρεάζει</c:v>
                </c:pt>
              </c:strCache>
            </c:strRef>
          </c:cat>
          <c:val>
            <c:numRef>
              <c:f>Ερωτήματα!$AG$37:$AG$38</c:f>
              <c:numCache>
                <c:formatCode>0%</c:formatCode>
                <c:ptCount val="2"/>
                <c:pt idx="0">
                  <c:v>0.67</c:v>
                </c:pt>
                <c:pt idx="1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190-4113-9B37-C7F0FC8665C2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l-GR"/>
              <a:t>Ποσοστά Απόδοσης Τουριστικών Ακινήτων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l-G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'[Ερωτήματα Εξοχικής Κατοικίας.xlsx]Ερωτήματα'!$AF$46:$AF$49</c:f>
              <c:strCache>
                <c:ptCount val="4"/>
                <c:pt idx="0">
                  <c:v>Βόρεια Ελλάδα</c:v>
                </c:pt>
                <c:pt idx="1">
                  <c:v>Νότια Ελλάδα</c:v>
                </c:pt>
                <c:pt idx="2">
                  <c:v>Κυκλάδες / Κρήτη</c:v>
                </c:pt>
                <c:pt idx="3">
                  <c:v>Ιόνιο</c:v>
                </c:pt>
              </c:strCache>
            </c:strRef>
          </c:cat>
          <c:val>
            <c:numRef>
              <c:f>'[Ερωτήματα Εξοχικής Κατοικίας.xlsx]Ερωτήματα'!$AG$46:$AG$49</c:f>
              <c:numCache>
                <c:formatCode>0%</c:formatCode>
                <c:ptCount val="4"/>
                <c:pt idx="0">
                  <c:v>0.06</c:v>
                </c:pt>
                <c:pt idx="1">
                  <c:v>7.0000000000000007E-2</c:v>
                </c:pt>
                <c:pt idx="2">
                  <c:v>7.0000000000000007E-2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30-4006-8C69-D2368C37D4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1002670831"/>
        <c:axId val="1002657935"/>
      </c:barChart>
      <c:catAx>
        <c:axId val="10026708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002657935"/>
        <c:crosses val="autoZero"/>
        <c:auto val="1"/>
        <c:lblAlgn val="ctr"/>
        <c:lblOffset val="100"/>
        <c:noMultiLvlLbl val="0"/>
      </c:catAx>
      <c:valAx>
        <c:axId val="1002657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0026708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Προέλευση</a:t>
            </a:r>
            <a:r>
              <a:rPr lang="el-GR" baseline="0"/>
              <a:t> </a:t>
            </a:r>
            <a:r>
              <a:rPr lang="el-GR"/>
              <a:t>Αγοραστικού Ενδιαφέροντος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tint val="7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113-4854-85BD-65E73FCD4FAC}"/>
              </c:ext>
            </c:extLst>
          </c:dPt>
          <c:dPt>
            <c:idx val="1"/>
            <c:bubble3D val="0"/>
            <c:spPr>
              <a:solidFill>
                <a:schemeClr val="accent1">
                  <a:shade val="7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113-4854-85BD-65E73FCD4FAC}"/>
              </c:ext>
            </c:extLst>
          </c:dPt>
          <c:dLbls>
            <c:dLbl>
              <c:idx val="0"/>
              <c:layout>
                <c:manualLayout>
                  <c:x val="5.3948162729658793E-2"/>
                  <c:y val="0.111002114319043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13-4854-85BD-65E73FCD4FAC}"/>
                </c:ext>
              </c:extLst>
            </c:dLbl>
            <c:dLbl>
              <c:idx val="1"/>
              <c:layout>
                <c:manualLayout>
                  <c:x val="-4.4632983377077863E-2"/>
                  <c:y val="-9.36679790026246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113-4854-85BD-65E73FCD4F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Ερωτήματα!$AF$62:$AF$63</c:f>
              <c:strCache>
                <c:ptCount val="2"/>
                <c:pt idx="0">
                  <c:v>Έλληνες Αγοραστές</c:v>
                </c:pt>
                <c:pt idx="1">
                  <c:v>Ξένοι Αγοραστές</c:v>
                </c:pt>
              </c:strCache>
            </c:strRef>
          </c:cat>
          <c:val>
            <c:numRef>
              <c:f>Ερωτήματα!$AG$62:$AG$63</c:f>
              <c:numCache>
                <c:formatCode>0%</c:formatCode>
                <c:ptCount val="2"/>
                <c:pt idx="0">
                  <c:v>0.54</c:v>
                </c:pt>
                <c:pt idx="1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113-4854-85BD-65E73FCD4F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41359-5789-4642-BBA8-585898AF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1111</Words>
  <Characters>6000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remaxgreece</dc:creator>
  <cp:lastModifiedBy>Remax</cp:lastModifiedBy>
  <cp:revision>8</cp:revision>
  <cp:lastPrinted>2022-07-26T07:39:00Z</cp:lastPrinted>
  <dcterms:created xsi:type="dcterms:W3CDTF">2022-07-20T09:51:00Z</dcterms:created>
  <dcterms:modified xsi:type="dcterms:W3CDTF">2022-07-26T09:05:00Z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2022-03-14T00:00:00Z</vt:filetime>
  </property>
</Properties>
</file>